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36"/>
        <w:tblW w:w="0" w:type="auto"/>
        <w:tblLook w:val="01E0" w:firstRow="1" w:lastRow="1" w:firstColumn="1" w:lastColumn="1" w:noHBand="0" w:noVBand="0"/>
      </w:tblPr>
      <w:tblGrid>
        <w:gridCol w:w="9463"/>
      </w:tblGrid>
      <w:tr w:rsidR="00064383" w:rsidRPr="005C5031" w:rsidTr="00064383">
        <w:tc>
          <w:tcPr>
            <w:tcW w:w="9463" w:type="dxa"/>
            <w:shd w:val="clear" w:color="auto" w:fill="auto"/>
          </w:tcPr>
          <w:p w:rsidR="00064383" w:rsidRPr="005C5031" w:rsidRDefault="00064383" w:rsidP="00064383">
            <w:pPr>
              <w:rPr>
                <w:rFonts w:ascii="RussianRail G Pro" w:hAnsi="RussianRail G Pro"/>
                <w:lang w:val="en-US"/>
              </w:rPr>
            </w:pPr>
          </w:p>
        </w:tc>
      </w:tr>
      <w:tr w:rsidR="00064383" w:rsidRPr="00003B0A" w:rsidTr="00064383">
        <w:tc>
          <w:tcPr>
            <w:tcW w:w="9463" w:type="dxa"/>
            <w:shd w:val="clear" w:color="auto" w:fill="auto"/>
          </w:tcPr>
          <w:p w:rsidR="00064383" w:rsidRPr="00F15417" w:rsidRDefault="00064383" w:rsidP="00064383">
            <w:pPr>
              <w:jc w:val="center"/>
              <w:rPr>
                <w:rFonts w:ascii="RussianRail G Pro Medium" w:hAnsi="RussianRail G Pro Medium"/>
              </w:rPr>
            </w:pPr>
            <w:r w:rsidRPr="00F15417">
              <w:rPr>
                <w:rFonts w:ascii="RussianRail G Pro Medium" w:hAnsi="RussianRail G Pro Medium"/>
                <w:sz w:val="22"/>
                <w:szCs w:val="22"/>
              </w:rPr>
              <w:t>«СЕВЕРНАЯ ПРИГОРОДНАЯ ПАССАЖИРСКАЯ КОМПАНИЯ»</w:t>
            </w:r>
          </w:p>
          <w:p w:rsidR="00064383" w:rsidRPr="005C5031" w:rsidRDefault="00064383" w:rsidP="00064383">
            <w:pPr>
              <w:jc w:val="center"/>
              <w:rPr>
                <w:rFonts w:ascii="RussianRail G Pro Medium" w:hAnsi="RussianRail G Pro Medium"/>
                <w:b/>
              </w:rPr>
            </w:pPr>
            <w:r w:rsidRPr="005C5031">
              <w:rPr>
                <w:rFonts w:ascii="RussianRail G Pro Medium" w:hAnsi="RussianRail G Pro Medium"/>
                <w:sz w:val="22"/>
                <w:szCs w:val="22"/>
              </w:rPr>
              <w:t>(ОАО «СППК»)</w:t>
            </w:r>
          </w:p>
        </w:tc>
      </w:tr>
      <w:tr w:rsidR="00064383" w:rsidRPr="00003B0A" w:rsidTr="00064383">
        <w:tc>
          <w:tcPr>
            <w:tcW w:w="9463" w:type="dxa"/>
            <w:shd w:val="clear" w:color="auto" w:fill="auto"/>
          </w:tcPr>
          <w:p w:rsidR="00064383" w:rsidRPr="003957D0" w:rsidRDefault="00064383" w:rsidP="00064383">
            <w:pPr>
              <w:ind w:right="5"/>
              <w:jc w:val="center"/>
              <w:rPr>
                <w:sz w:val="20"/>
                <w:u w:val="single"/>
              </w:rPr>
            </w:pPr>
            <w:proofErr w:type="gramStart"/>
            <w:r w:rsidRPr="003957D0">
              <w:rPr>
                <w:sz w:val="20"/>
                <w:u w:val="single"/>
              </w:rPr>
              <w:t>150003, г. Ярославль, ул. Советская, д. 30, тел./факс: (4852) 40-33-33</w:t>
            </w:r>
            <w:proofErr w:type="gramEnd"/>
          </w:p>
          <w:p w:rsidR="00064383" w:rsidRPr="005C5031" w:rsidRDefault="00064383" w:rsidP="00064383">
            <w:pPr>
              <w:ind w:right="-108"/>
              <w:rPr>
                <w:rFonts w:ascii="RussianRail G Pro" w:hAnsi="RussianRail G Pro"/>
                <w:sz w:val="18"/>
                <w:szCs w:val="18"/>
              </w:rPr>
            </w:pPr>
            <w:r w:rsidRPr="005C5031">
              <w:rPr>
                <w:rFonts w:ascii="RussianRail G Pro" w:hAnsi="RussianRail G Pro"/>
                <w:sz w:val="18"/>
                <w:szCs w:val="18"/>
              </w:rPr>
              <w:t xml:space="preserve">     </w:t>
            </w:r>
          </w:p>
        </w:tc>
      </w:tr>
      <w:tr w:rsidR="00064383" w:rsidRPr="00003B0A" w:rsidTr="00064383">
        <w:tc>
          <w:tcPr>
            <w:tcW w:w="9463" w:type="dxa"/>
            <w:shd w:val="clear" w:color="auto" w:fill="auto"/>
          </w:tcPr>
          <w:p w:rsidR="00064383" w:rsidRPr="005C5031" w:rsidRDefault="00064383" w:rsidP="00064383">
            <w:pPr>
              <w:rPr>
                <w:rFonts w:ascii="RussianRail G Pro" w:hAnsi="RussianRail G Pro"/>
                <w:sz w:val="18"/>
                <w:szCs w:val="18"/>
              </w:rPr>
            </w:pPr>
          </w:p>
        </w:tc>
      </w:tr>
    </w:tbl>
    <w:p w:rsidR="00F15417" w:rsidRDefault="00A5233B">
      <w:r w:rsidRPr="00A5233B">
        <w:rPr>
          <w:noProof/>
        </w:rPr>
        <w:drawing>
          <wp:anchor distT="0" distB="0" distL="114300" distR="114300" simplePos="0" relativeHeight="251660288" behindDoc="0" locked="1" layoutInCell="1" allowOverlap="0">
            <wp:simplePos x="0" y="0"/>
            <wp:positionH relativeFrom="page">
              <wp:posOffset>-47625</wp:posOffset>
            </wp:positionH>
            <wp:positionV relativeFrom="page">
              <wp:posOffset>-514350</wp:posOffset>
            </wp:positionV>
            <wp:extent cx="9159240" cy="1314450"/>
            <wp:effectExtent l="19050" t="0" r="3810" b="0"/>
            <wp:wrapTight wrapText="bothSides">
              <wp:wrapPolygon edited="0">
                <wp:start x="-45" y="0"/>
                <wp:lineTo x="-45" y="21287"/>
                <wp:lineTo x="21609" y="21287"/>
                <wp:lineTo x="21609" y="0"/>
                <wp:lineTo x="-45" y="0"/>
              </wp:wrapPolygon>
            </wp:wrapTight>
            <wp:docPr id="6" name="Рисунок 2"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D_logo"/>
                    <pic:cNvPicPr>
                      <a:picLocks noChangeAspect="1" noChangeArrowheads="1"/>
                    </pic:cNvPicPr>
                  </pic:nvPicPr>
                  <pic:blipFill>
                    <a:blip r:embed="rId6" cstate="print"/>
                    <a:srcRect/>
                    <a:stretch>
                      <a:fillRect/>
                    </a:stretch>
                  </pic:blipFill>
                  <pic:spPr bwMode="auto">
                    <a:xfrm>
                      <a:off x="0" y="0"/>
                      <a:ext cx="9159240" cy="1314450"/>
                    </a:xfrm>
                    <a:prstGeom prst="rect">
                      <a:avLst/>
                    </a:prstGeom>
                    <a:noFill/>
                    <a:ln w="9525">
                      <a:noFill/>
                      <a:miter lim="800000"/>
                      <a:headEnd/>
                      <a:tailEnd/>
                    </a:ln>
                  </pic:spPr>
                </pic:pic>
              </a:graphicData>
            </a:graphic>
          </wp:anchor>
        </w:drawing>
      </w:r>
    </w:p>
    <w:p w:rsidR="00F15417" w:rsidRDefault="00F15417" w:rsidP="00F15417">
      <w:pPr>
        <w:pStyle w:val="Heading10"/>
        <w:keepNext/>
        <w:keepLines/>
        <w:shd w:val="clear" w:color="auto" w:fill="auto"/>
        <w:spacing w:line="260" w:lineRule="exact"/>
        <w:rPr>
          <w:sz w:val="28"/>
          <w:szCs w:val="28"/>
          <w:lang w:eastAsia="ru-RU"/>
        </w:rPr>
      </w:pPr>
      <w:bookmarkStart w:id="0" w:name="bookmark1"/>
    </w:p>
    <w:p w:rsidR="006F1B75" w:rsidRPr="006F1B75" w:rsidRDefault="006F1B75" w:rsidP="006F1B75">
      <w:pPr>
        <w:pStyle w:val="a5"/>
        <w:tabs>
          <w:tab w:val="left" w:pos="4153"/>
        </w:tabs>
        <w:suppressAutoHyphens/>
        <w:spacing w:line="276" w:lineRule="auto"/>
        <w:ind w:left="720" w:hanging="153"/>
        <w:jc w:val="center"/>
        <w:rPr>
          <w:bCs/>
          <w:sz w:val="28"/>
          <w:szCs w:val="28"/>
        </w:rPr>
      </w:pPr>
      <w:r w:rsidRPr="006F1B75">
        <w:rPr>
          <w:bCs/>
          <w:sz w:val="28"/>
          <w:szCs w:val="28"/>
        </w:rPr>
        <w:t>Пояснение к техническому заданию</w:t>
      </w:r>
    </w:p>
    <w:p w:rsidR="00F15417" w:rsidRDefault="006F1B75" w:rsidP="006F1B75">
      <w:pPr>
        <w:pStyle w:val="Heading10"/>
        <w:keepNext/>
        <w:keepLines/>
        <w:shd w:val="clear" w:color="auto" w:fill="auto"/>
        <w:spacing w:line="276" w:lineRule="auto"/>
        <w:rPr>
          <w:sz w:val="28"/>
          <w:szCs w:val="28"/>
          <w:lang w:eastAsia="ru-RU"/>
        </w:rPr>
      </w:pPr>
      <w:r w:rsidRPr="006F1B75">
        <w:rPr>
          <w:bCs/>
          <w:sz w:val="28"/>
          <w:szCs w:val="28"/>
        </w:rPr>
        <w:t>для запроса котировок цен №1/13</w:t>
      </w:r>
      <w:r>
        <w:rPr>
          <w:b/>
          <w:bCs/>
          <w:sz w:val="28"/>
          <w:szCs w:val="28"/>
        </w:rPr>
        <w:t xml:space="preserve"> </w:t>
      </w:r>
      <w:r>
        <w:rPr>
          <w:sz w:val="28"/>
          <w:szCs w:val="28"/>
        </w:rPr>
        <w:t>н</w:t>
      </w:r>
      <w:r w:rsidRPr="00D81EA3">
        <w:rPr>
          <w:sz w:val="28"/>
          <w:szCs w:val="28"/>
        </w:rPr>
        <w:t>а право заключения договора поставк</w:t>
      </w:r>
      <w:r>
        <w:rPr>
          <w:sz w:val="28"/>
          <w:szCs w:val="28"/>
        </w:rPr>
        <w:t>и</w:t>
      </w:r>
      <w:r w:rsidRPr="00D81EA3">
        <w:rPr>
          <w:sz w:val="28"/>
          <w:szCs w:val="28"/>
        </w:rPr>
        <w:t xml:space="preserve"> расходных материалов для оргтехники Открытого акционерного общества «Северная пригородная пассажирская компания» во 2-4 квартале 2013 года</w:t>
      </w:r>
    </w:p>
    <w:bookmarkEnd w:id="0"/>
    <w:p w:rsidR="00F15417" w:rsidRDefault="00F15417" w:rsidP="004626CC">
      <w:pPr>
        <w:pStyle w:val="1"/>
        <w:shd w:val="clear" w:color="auto" w:fill="auto"/>
        <w:spacing w:after="244" w:line="240" w:lineRule="auto"/>
        <w:ind w:firstLine="0"/>
        <w:contextualSpacing/>
        <w:jc w:val="center"/>
      </w:pPr>
    </w:p>
    <w:p w:rsidR="006F1B75" w:rsidRDefault="006F1B75" w:rsidP="006F1B75">
      <w:pPr>
        <w:pStyle w:val="1"/>
        <w:shd w:val="clear" w:color="auto" w:fill="auto"/>
        <w:spacing w:after="0" w:line="360" w:lineRule="auto"/>
        <w:ind w:left="20" w:firstLine="688"/>
        <w:rPr>
          <w:sz w:val="28"/>
          <w:szCs w:val="28"/>
        </w:rPr>
      </w:pPr>
      <w:bookmarkStart w:id="1" w:name="_GoBack"/>
      <w:bookmarkEnd w:id="1"/>
    </w:p>
    <w:p w:rsidR="006F1B75" w:rsidRDefault="003957D0" w:rsidP="00DE232F">
      <w:pPr>
        <w:pStyle w:val="1"/>
        <w:numPr>
          <w:ilvl w:val="0"/>
          <w:numId w:val="1"/>
        </w:numPr>
        <w:shd w:val="clear" w:color="auto" w:fill="auto"/>
        <w:spacing w:after="0" w:line="360" w:lineRule="auto"/>
        <w:ind w:left="0" w:firstLine="708"/>
        <w:rPr>
          <w:sz w:val="28"/>
          <w:szCs w:val="28"/>
        </w:rPr>
      </w:pPr>
      <w:r>
        <w:rPr>
          <w:sz w:val="28"/>
          <w:szCs w:val="28"/>
        </w:rPr>
        <w:t>В</w:t>
      </w:r>
      <w:r w:rsidR="00DE232F">
        <w:rPr>
          <w:sz w:val="28"/>
          <w:szCs w:val="28"/>
        </w:rPr>
        <w:t>торым абзацем в пункт 4.</w:t>
      </w:r>
      <w:r w:rsidR="006F1B75">
        <w:rPr>
          <w:sz w:val="28"/>
          <w:szCs w:val="28"/>
        </w:rPr>
        <w:t xml:space="preserve"> </w:t>
      </w:r>
      <w:r w:rsidR="006F1B75" w:rsidRPr="006F1B75">
        <w:rPr>
          <w:sz w:val="28"/>
          <w:szCs w:val="28"/>
        </w:rPr>
        <w:t>Требования к товару, его упаковке и транспортировке</w:t>
      </w:r>
      <w:r w:rsidR="00DE232F">
        <w:rPr>
          <w:sz w:val="28"/>
          <w:szCs w:val="28"/>
        </w:rPr>
        <w:t xml:space="preserve"> внести предложение</w:t>
      </w:r>
      <w:r w:rsidR="006F1B75">
        <w:rPr>
          <w:sz w:val="28"/>
          <w:szCs w:val="28"/>
        </w:rPr>
        <w:t>:</w:t>
      </w:r>
      <w:r w:rsidR="006F1B75" w:rsidRPr="006F1B75">
        <w:rPr>
          <w:sz w:val="28"/>
          <w:szCs w:val="28"/>
        </w:rPr>
        <w:t xml:space="preserve"> </w:t>
      </w:r>
    </w:p>
    <w:p w:rsidR="006F1B75" w:rsidRDefault="003957D0" w:rsidP="003957D0">
      <w:pPr>
        <w:pStyle w:val="1"/>
        <w:shd w:val="clear" w:color="auto" w:fill="auto"/>
        <w:spacing w:after="0" w:line="360" w:lineRule="auto"/>
        <w:ind w:left="20" w:firstLine="689"/>
        <w:rPr>
          <w:color w:val="000000"/>
          <w:sz w:val="28"/>
          <w:szCs w:val="28"/>
        </w:rPr>
      </w:pPr>
      <w:r>
        <w:rPr>
          <w:sz w:val="28"/>
          <w:szCs w:val="28"/>
        </w:rPr>
        <w:t>«</w:t>
      </w:r>
      <w:r w:rsidR="006F1B75" w:rsidRPr="006F1B75">
        <w:rPr>
          <w:sz w:val="28"/>
          <w:szCs w:val="28"/>
        </w:rPr>
        <w:t>Допускается поставка аналогов</w:t>
      </w:r>
      <w:r w:rsidR="006F1B75" w:rsidRPr="006F1B75">
        <w:rPr>
          <w:color w:val="000000"/>
          <w:sz w:val="28"/>
          <w:szCs w:val="28"/>
        </w:rPr>
        <w:t xml:space="preserve"> </w:t>
      </w:r>
      <w:r w:rsidR="006F1B75">
        <w:rPr>
          <w:color w:val="000000"/>
          <w:sz w:val="28"/>
          <w:szCs w:val="28"/>
        </w:rPr>
        <w:t>для матричных картриджей</w:t>
      </w:r>
      <w:r w:rsidR="006F1B75" w:rsidRPr="006F1B75">
        <w:rPr>
          <w:color w:val="000000"/>
          <w:sz w:val="28"/>
          <w:szCs w:val="28"/>
        </w:rPr>
        <w:t xml:space="preserve"> STAR LC-8021</w:t>
      </w:r>
      <w:r w:rsidR="006F1B75">
        <w:rPr>
          <w:color w:val="000000"/>
          <w:sz w:val="28"/>
          <w:szCs w:val="28"/>
        </w:rPr>
        <w:t>;</w:t>
      </w:r>
      <w:r w:rsidR="006F1B75" w:rsidRPr="006F1B75">
        <w:rPr>
          <w:color w:val="000000"/>
          <w:sz w:val="28"/>
          <w:szCs w:val="28"/>
        </w:rPr>
        <w:t xml:space="preserve"> </w:t>
      </w:r>
      <w:proofErr w:type="spellStart"/>
      <w:r w:rsidR="006F1B75" w:rsidRPr="006F1B75">
        <w:rPr>
          <w:color w:val="000000"/>
          <w:sz w:val="28"/>
          <w:szCs w:val="28"/>
        </w:rPr>
        <w:t>Wincor</w:t>
      </w:r>
      <w:proofErr w:type="spellEnd"/>
      <w:r w:rsidR="006F1B75" w:rsidRPr="006F1B75">
        <w:rPr>
          <w:color w:val="000000"/>
          <w:sz w:val="28"/>
          <w:szCs w:val="28"/>
        </w:rPr>
        <w:t xml:space="preserve"> </w:t>
      </w:r>
      <w:proofErr w:type="spellStart"/>
      <w:r w:rsidR="006F1B75" w:rsidRPr="006F1B75">
        <w:rPr>
          <w:color w:val="000000"/>
          <w:sz w:val="28"/>
          <w:szCs w:val="28"/>
        </w:rPr>
        <w:t>Nixdorf</w:t>
      </w:r>
      <w:proofErr w:type="spellEnd"/>
      <w:r w:rsidR="006F1B75" w:rsidRPr="006F1B75">
        <w:rPr>
          <w:color w:val="000000"/>
          <w:sz w:val="28"/>
          <w:szCs w:val="28"/>
        </w:rPr>
        <w:t xml:space="preserve"> 4915</w:t>
      </w:r>
      <w:r w:rsidR="006F1B75">
        <w:rPr>
          <w:color w:val="000000"/>
          <w:sz w:val="28"/>
          <w:szCs w:val="28"/>
        </w:rPr>
        <w:t>.</w:t>
      </w:r>
      <w:r>
        <w:rPr>
          <w:color w:val="000000"/>
          <w:sz w:val="28"/>
          <w:szCs w:val="28"/>
        </w:rPr>
        <w:t>»</w:t>
      </w:r>
    </w:p>
    <w:p w:rsidR="003957D0" w:rsidRDefault="003957D0" w:rsidP="003957D0">
      <w:pPr>
        <w:pStyle w:val="1"/>
        <w:numPr>
          <w:ilvl w:val="0"/>
          <w:numId w:val="1"/>
        </w:numPr>
        <w:shd w:val="clear" w:color="auto" w:fill="auto"/>
        <w:spacing w:after="0" w:line="360" w:lineRule="auto"/>
        <w:rPr>
          <w:color w:val="000000"/>
          <w:sz w:val="28"/>
          <w:szCs w:val="28"/>
        </w:rPr>
      </w:pPr>
      <w:r>
        <w:rPr>
          <w:color w:val="000000"/>
          <w:sz w:val="28"/>
          <w:szCs w:val="28"/>
        </w:rPr>
        <w:t>Далее по тексту.</w:t>
      </w:r>
    </w:p>
    <w:p w:rsidR="003957D0" w:rsidRDefault="003957D0" w:rsidP="006F1B75">
      <w:pPr>
        <w:pStyle w:val="1"/>
        <w:shd w:val="clear" w:color="auto" w:fill="auto"/>
        <w:spacing w:after="0" w:line="360" w:lineRule="auto"/>
        <w:ind w:left="20" w:firstLine="688"/>
        <w:rPr>
          <w:color w:val="000000"/>
          <w:sz w:val="28"/>
          <w:szCs w:val="28"/>
        </w:rPr>
      </w:pPr>
    </w:p>
    <w:p w:rsidR="006F1B75" w:rsidRDefault="006F1B75" w:rsidP="006F1B75">
      <w:pPr>
        <w:pStyle w:val="1"/>
        <w:shd w:val="clear" w:color="auto" w:fill="auto"/>
        <w:spacing w:after="0" w:line="360" w:lineRule="auto"/>
        <w:ind w:left="20" w:firstLine="688"/>
        <w:rPr>
          <w:color w:val="000000"/>
          <w:sz w:val="28"/>
          <w:szCs w:val="28"/>
        </w:rPr>
      </w:pPr>
    </w:p>
    <w:p w:rsidR="006F1B75" w:rsidRDefault="006F1B75" w:rsidP="006F1B75">
      <w:pPr>
        <w:pStyle w:val="1"/>
        <w:shd w:val="clear" w:color="auto" w:fill="auto"/>
        <w:spacing w:after="0" w:line="360" w:lineRule="auto"/>
        <w:ind w:left="20" w:firstLine="688"/>
        <w:rPr>
          <w:color w:val="000000"/>
          <w:sz w:val="28"/>
          <w:szCs w:val="28"/>
        </w:rPr>
      </w:pPr>
    </w:p>
    <w:p w:rsidR="006F1B75" w:rsidRDefault="006F1B75" w:rsidP="006F1B75">
      <w:pPr>
        <w:pStyle w:val="1"/>
        <w:shd w:val="clear" w:color="auto" w:fill="auto"/>
        <w:spacing w:after="0" w:line="360" w:lineRule="auto"/>
        <w:ind w:left="20" w:firstLine="688"/>
        <w:rPr>
          <w:color w:val="000000"/>
          <w:sz w:val="28"/>
          <w:szCs w:val="28"/>
        </w:rPr>
      </w:pPr>
    </w:p>
    <w:p w:rsidR="006F1B75" w:rsidRDefault="006F1B75" w:rsidP="006F1B75">
      <w:pPr>
        <w:pStyle w:val="1"/>
        <w:shd w:val="clear" w:color="auto" w:fill="auto"/>
        <w:spacing w:after="0" w:line="360" w:lineRule="auto"/>
        <w:ind w:left="20" w:firstLine="688"/>
        <w:rPr>
          <w:color w:val="000000"/>
          <w:sz w:val="28"/>
          <w:szCs w:val="28"/>
        </w:rPr>
      </w:pPr>
    </w:p>
    <w:p w:rsidR="006F1B75" w:rsidRDefault="006F1B75" w:rsidP="006F1B75">
      <w:pPr>
        <w:pStyle w:val="1"/>
        <w:shd w:val="clear" w:color="auto" w:fill="auto"/>
        <w:spacing w:after="0" w:line="360" w:lineRule="auto"/>
        <w:ind w:left="20" w:firstLine="688"/>
        <w:rPr>
          <w:color w:val="000000"/>
          <w:sz w:val="28"/>
          <w:szCs w:val="28"/>
        </w:rPr>
      </w:pPr>
    </w:p>
    <w:p w:rsidR="006F1B75" w:rsidRDefault="006F1B75" w:rsidP="006F1B75">
      <w:pPr>
        <w:pStyle w:val="1"/>
        <w:shd w:val="clear" w:color="auto" w:fill="auto"/>
        <w:spacing w:after="0" w:line="360" w:lineRule="auto"/>
        <w:ind w:left="20" w:firstLine="688"/>
        <w:rPr>
          <w:color w:val="000000"/>
          <w:sz w:val="28"/>
          <w:szCs w:val="28"/>
        </w:rPr>
      </w:pPr>
    </w:p>
    <w:p w:rsidR="006F1B75" w:rsidRDefault="006F1B75" w:rsidP="006F1B75">
      <w:pPr>
        <w:pStyle w:val="1"/>
        <w:shd w:val="clear" w:color="auto" w:fill="auto"/>
        <w:spacing w:after="0" w:line="360" w:lineRule="auto"/>
        <w:ind w:left="20" w:firstLine="688"/>
        <w:rPr>
          <w:color w:val="000000"/>
          <w:sz w:val="28"/>
          <w:szCs w:val="28"/>
        </w:rPr>
      </w:pPr>
    </w:p>
    <w:p w:rsidR="006F1B75" w:rsidRDefault="006F1B75" w:rsidP="006F1B75">
      <w:pPr>
        <w:pStyle w:val="1"/>
        <w:shd w:val="clear" w:color="auto" w:fill="auto"/>
        <w:spacing w:after="0" w:line="360" w:lineRule="auto"/>
        <w:ind w:left="20" w:firstLine="688"/>
        <w:rPr>
          <w:color w:val="000000"/>
          <w:sz w:val="28"/>
          <w:szCs w:val="28"/>
        </w:rPr>
      </w:pPr>
    </w:p>
    <w:p w:rsidR="006F1B75" w:rsidRDefault="006F1B75" w:rsidP="006F1B75">
      <w:pPr>
        <w:pStyle w:val="1"/>
        <w:shd w:val="clear" w:color="auto" w:fill="auto"/>
        <w:spacing w:after="0" w:line="360" w:lineRule="auto"/>
        <w:ind w:left="20" w:firstLine="688"/>
        <w:rPr>
          <w:color w:val="000000"/>
          <w:sz w:val="28"/>
          <w:szCs w:val="28"/>
        </w:rPr>
      </w:pPr>
    </w:p>
    <w:p w:rsidR="006F1B75" w:rsidRDefault="006F1B75" w:rsidP="006F1B75">
      <w:pPr>
        <w:pStyle w:val="1"/>
        <w:shd w:val="clear" w:color="auto" w:fill="auto"/>
        <w:spacing w:after="0" w:line="360" w:lineRule="auto"/>
        <w:ind w:left="20" w:firstLine="688"/>
        <w:rPr>
          <w:color w:val="000000"/>
          <w:sz w:val="28"/>
          <w:szCs w:val="28"/>
        </w:rPr>
      </w:pPr>
    </w:p>
    <w:p w:rsidR="00F15417" w:rsidRDefault="00F15417" w:rsidP="006F1B75">
      <w:pPr>
        <w:pStyle w:val="1"/>
        <w:shd w:val="clear" w:color="auto" w:fill="auto"/>
        <w:spacing w:after="244" w:line="276" w:lineRule="auto"/>
        <w:ind w:firstLine="0"/>
        <w:contextualSpacing/>
      </w:pPr>
    </w:p>
    <w:p w:rsidR="00247889" w:rsidRDefault="00247889" w:rsidP="004626CC">
      <w:pPr>
        <w:pStyle w:val="1"/>
        <w:shd w:val="clear" w:color="auto" w:fill="auto"/>
        <w:spacing w:after="0" w:line="270" w:lineRule="exact"/>
        <w:ind w:left="20" w:firstLine="0"/>
        <w:jc w:val="left"/>
        <w:rPr>
          <w:sz w:val="28"/>
          <w:szCs w:val="28"/>
        </w:rPr>
      </w:pPr>
    </w:p>
    <w:p w:rsidR="009935B0" w:rsidRPr="00247889" w:rsidRDefault="009935B0">
      <w:pPr>
        <w:rPr>
          <w:sz w:val="18"/>
          <w:szCs w:val="18"/>
        </w:rPr>
      </w:pPr>
    </w:p>
    <w:sectPr w:rsidR="009935B0" w:rsidRPr="00247889" w:rsidSect="00993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RussianRail G Pro">
    <w:altName w:val="Arial"/>
    <w:panose1 w:val="00000000000000000000"/>
    <w:charset w:val="00"/>
    <w:family w:val="swiss"/>
    <w:notTrueType/>
    <w:pitch w:val="variable"/>
    <w:sig w:usb0="00000001" w:usb1="00000000" w:usb2="00000000" w:usb3="00000000" w:csb0="00000005" w:csb1="00000000"/>
  </w:font>
  <w:font w:name="RussianRail G Pro Medium">
    <w:altName w:val="Arial"/>
    <w:panose1 w:val="00000000000000000000"/>
    <w:charset w:val="00"/>
    <w:family w:val="modern"/>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12B9D"/>
    <w:multiLevelType w:val="hybridMultilevel"/>
    <w:tmpl w:val="EF3A0BA0"/>
    <w:lvl w:ilvl="0" w:tplc="C4D4A3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15417"/>
    <w:rsid w:val="00064383"/>
    <w:rsid w:val="00075DDB"/>
    <w:rsid w:val="000E2144"/>
    <w:rsid w:val="002372AA"/>
    <w:rsid w:val="00247889"/>
    <w:rsid w:val="00311296"/>
    <w:rsid w:val="003957D0"/>
    <w:rsid w:val="004626CC"/>
    <w:rsid w:val="004C31A6"/>
    <w:rsid w:val="00632EF9"/>
    <w:rsid w:val="006F1B75"/>
    <w:rsid w:val="007B2FA9"/>
    <w:rsid w:val="007D752D"/>
    <w:rsid w:val="009935B0"/>
    <w:rsid w:val="009C7521"/>
    <w:rsid w:val="009E093B"/>
    <w:rsid w:val="00A5233B"/>
    <w:rsid w:val="00B826DC"/>
    <w:rsid w:val="00DB20A7"/>
    <w:rsid w:val="00DE232F"/>
    <w:rsid w:val="00E25592"/>
    <w:rsid w:val="00F1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F15417"/>
    <w:rPr>
      <w:rFonts w:ascii="Times New Roman" w:eastAsia="Times New Roman" w:hAnsi="Times New Roman" w:cs="Times New Roman"/>
      <w:sz w:val="26"/>
      <w:szCs w:val="26"/>
      <w:shd w:val="clear" w:color="auto" w:fill="FFFFFF"/>
    </w:rPr>
  </w:style>
  <w:style w:type="character" w:customStyle="1" w:styleId="Bodytext">
    <w:name w:val="Body text_"/>
    <w:basedOn w:val="a0"/>
    <w:link w:val="1"/>
    <w:rsid w:val="00F15417"/>
    <w:rPr>
      <w:rFonts w:ascii="Times New Roman" w:eastAsia="Times New Roman" w:hAnsi="Times New Roman" w:cs="Times New Roman"/>
      <w:sz w:val="27"/>
      <w:szCs w:val="27"/>
      <w:shd w:val="clear" w:color="auto" w:fill="FFFFFF"/>
    </w:rPr>
  </w:style>
  <w:style w:type="paragraph" w:customStyle="1" w:styleId="Heading10">
    <w:name w:val="Heading #1"/>
    <w:basedOn w:val="a"/>
    <w:link w:val="Heading1"/>
    <w:rsid w:val="00F15417"/>
    <w:pPr>
      <w:shd w:val="clear" w:color="auto" w:fill="FFFFFF"/>
      <w:spacing w:line="317" w:lineRule="exact"/>
      <w:jc w:val="center"/>
      <w:outlineLvl w:val="0"/>
    </w:pPr>
    <w:rPr>
      <w:sz w:val="26"/>
      <w:szCs w:val="26"/>
      <w:lang w:eastAsia="en-US"/>
    </w:rPr>
  </w:style>
  <w:style w:type="paragraph" w:customStyle="1" w:styleId="1">
    <w:name w:val="Основной текст1"/>
    <w:basedOn w:val="a"/>
    <w:link w:val="Bodytext"/>
    <w:rsid w:val="00F15417"/>
    <w:pPr>
      <w:shd w:val="clear" w:color="auto" w:fill="FFFFFF"/>
      <w:spacing w:after="240" w:line="317" w:lineRule="exact"/>
      <w:ind w:hanging="1380"/>
      <w:jc w:val="both"/>
    </w:pPr>
    <w:rPr>
      <w:sz w:val="27"/>
      <w:szCs w:val="27"/>
      <w:lang w:eastAsia="en-US"/>
    </w:rPr>
  </w:style>
  <w:style w:type="paragraph" w:styleId="a3">
    <w:name w:val="Balloon Text"/>
    <w:basedOn w:val="a"/>
    <w:link w:val="a4"/>
    <w:uiPriority w:val="99"/>
    <w:semiHidden/>
    <w:unhideWhenUsed/>
    <w:rsid w:val="004626CC"/>
    <w:rPr>
      <w:rFonts w:ascii="Tahoma" w:hAnsi="Tahoma" w:cs="Tahoma"/>
      <w:sz w:val="16"/>
      <w:szCs w:val="16"/>
    </w:rPr>
  </w:style>
  <w:style w:type="character" w:customStyle="1" w:styleId="a4">
    <w:name w:val="Текст выноски Знак"/>
    <w:basedOn w:val="a0"/>
    <w:link w:val="a3"/>
    <w:uiPriority w:val="99"/>
    <w:semiHidden/>
    <w:rsid w:val="004626CC"/>
    <w:rPr>
      <w:rFonts w:ascii="Tahoma" w:eastAsia="Times New Roman" w:hAnsi="Tahoma" w:cs="Tahoma"/>
      <w:sz w:val="16"/>
      <w:szCs w:val="16"/>
      <w:lang w:eastAsia="ru-RU"/>
    </w:rPr>
  </w:style>
  <w:style w:type="paragraph" w:customStyle="1" w:styleId="11">
    <w:name w:val="Заголовок 11"/>
    <w:basedOn w:val="a"/>
    <w:next w:val="a"/>
    <w:rsid w:val="006F1B75"/>
    <w:pPr>
      <w:keepNext/>
      <w:spacing w:before="240" w:after="60"/>
      <w:jc w:val="center"/>
    </w:pPr>
    <w:rPr>
      <w:b/>
      <w:kern w:val="28"/>
      <w:sz w:val="28"/>
      <w:szCs w:val="20"/>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
    <w:basedOn w:val="a"/>
    <w:link w:val="a6"/>
    <w:rsid w:val="006F1B75"/>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6F1B75"/>
    <w:rPr>
      <w:rFonts w:ascii="Times New Roman" w:eastAsia="MS Mincho"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91</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KrainovAV</dc:creator>
  <cp:keywords/>
  <dc:description/>
  <cp:lastModifiedBy>Согласнов Андрей Валентинович</cp:lastModifiedBy>
  <cp:revision>18</cp:revision>
  <cp:lastPrinted>2013-03-07T10:02:00Z</cp:lastPrinted>
  <dcterms:created xsi:type="dcterms:W3CDTF">2013-02-19T06:55:00Z</dcterms:created>
  <dcterms:modified xsi:type="dcterms:W3CDTF">2013-04-16T09:22:00Z</dcterms:modified>
</cp:coreProperties>
</file>