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E" w:rsidRPr="001704BE" w:rsidRDefault="001704BE" w:rsidP="00D310E1">
      <w:pPr>
        <w:ind w:right="-2"/>
        <w:jc w:val="center"/>
      </w:pPr>
      <w:r>
        <w:t xml:space="preserve"> </w:t>
      </w:r>
      <w:r w:rsidRPr="001704BE">
        <w:t>Приложение № 1 к годовому отчёту ОАО «Северная пригородная пассажирская компания»</w:t>
      </w:r>
    </w:p>
    <w:p w:rsidR="001704BE" w:rsidRDefault="001704BE" w:rsidP="00D310E1">
      <w:pPr>
        <w:ind w:right="-2"/>
        <w:jc w:val="center"/>
        <w:rPr>
          <w:b/>
          <w:sz w:val="28"/>
          <w:szCs w:val="28"/>
          <w:u w:val="single"/>
        </w:rPr>
      </w:pPr>
    </w:p>
    <w:p w:rsidR="000A660F" w:rsidRDefault="000A660F" w:rsidP="00D310E1">
      <w:pPr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Отчёт о выполнении решени</w:t>
      </w:r>
      <w:r w:rsidR="00134AC3">
        <w:rPr>
          <w:b/>
          <w:sz w:val="28"/>
          <w:szCs w:val="28"/>
          <w:u w:val="single"/>
        </w:rPr>
        <w:t>й</w:t>
      </w:r>
      <w:r>
        <w:rPr>
          <w:b/>
          <w:sz w:val="28"/>
          <w:szCs w:val="28"/>
          <w:u w:val="single"/>
        </w:rPr>
        <w:t xml:space="preserve"> совета </w:t>
      </w:r>
      <w:r w:rsidR="00D310E1">
        <w:rPr>
          <w:b/>
          <w:sz w:val="28"/>
          <w:szCs w:val="28"/>
          <w:u w:val="single"/>
        </w:rPr>
        <w:t>директоров</w:t>
      </w:r>
    </w:p>
    <w:p w:rsidR="00D310E1" w:rsidRDefault="00D310E1" w:rsidP="00D310E1">
      <w:pPr>
        <w:ind w:right="-2"/>
        <w:jc w:val="center"/>
        <w:rPr>
          <w:b/>
          <w:sz w:val="28"/>
          <w:szCs w:val="28"/>
          <w:u w:val="single"/>
        </w:rPr>
      </w:pPr>
      <w:r w:rsidRPr="00D310E1">
        <w:rPr>
          <w:b/>
          <w:sz w:val="28"/>
          <w:szCs w:val="28"/>
          <w:u w:val="single"/>
        </w:rPr>
        <w:t>ОАО «СППК» 2011г.</w:t>
      </w:r>
    </w:p>
    <w:p w:rsidR="00D310E1" w:rsidRDefault="00D310E1" w:rsidP="00D310E1">
      <w:pPr>
        <w:ind w:right="-2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15558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5528"/>
        <w:gridCol w:w="2409"/>
      </w:tblGrid>
      <w:tr w:rsidR="000A660F" w:rsidTr="00665D31">
        <w:tc>
          <w:tcPr>
            <w:tcW w:w="2376" w:type="dxa"/>
          </w:tcPr>
          <w:p w:rsidR="000A660F" w:rsidRPr="001704BE" w:rsidRDefault="000A660F" w:rsidP="001704BE">
            <w:pPr>
              <w:ind w:right="-2"/>
              <w:jc w:val="center"/>
              <w:rPr>
                <w:b/>
                <w:i/>
              </w:rPr>
            </w:pPr>
            <w:r w:rsidRPr="001704BE">
              <w:rPr>
                <w:b/>
                <w:i/>
              </w:rPr>
              <w:t>Номер протокола и дата</w:t>
            </w:r>
          </w:p>
        </w:tc>
        <w:tc>
          <w:tcPr>
            <w:tcW w:w="5245" w:type="dxa"/>
          </w:tcPr>
          <w:p w:rsidR="000A660F" w:rsidRPr="001704BE" w:rsidRDefault="000A660F" w:rsidP="001704BE">
            <w:pPr>
              <w:ind w:right="-2"/>
              <w:jc w:val="center"/>
              <w:rPr>
                <w:b/>
                <w:i/>
              </w:rPr>
            </w:pPr>
            <w:r w:rsidRPr="001704BE">
              <w:rPr>
                <w:b/>
                <w:i/>
              </w:rPr>
              <w:t xml:space="preserve">Вопрос </w:t>
            </w:r>
            <w:proofErr w:type="gramStart"/>
            <w:r w:rsidRPr="001704BE">
              <w:rPr>
                <w:b/>
                <w:i/>
              </w:rPr>
              <w:t>повестки дня</w:t>
            </w:r>
            <w:r w:rsidR="007F5863" w:rsidRPr="001704BE">
              <w:rPr>
                <w:b/>
                <w:i/>
              </w:rPr>
              <w:t xml:space="preserve"> заседания совета директоров</w:t>
            </w:r>
            <w:proofErr w:type="gramEnd"/>
          </w:p>
        </w:tc>
        <w:tc>
          <w:tcPr>
            <w:tcW w:w="5528" w:type="dxa"/>
          </w:tcPr>
          <w:p w:rsidR="000A660F" w:rsidRPr="001704BE" w:rsidRDefault="007F5863" w:rsidP="001704BE">
            <w:pPr>
              <w:ind w:right="-2"/>
              <w:jc w:val="center"/>
              <w:rPr>
                <w:b/>
                <w:i/>
              </w:rPr>
            </w:pPr>
            <w:r w:rsidRPr="001704BE">
              <w:rPr>
                <w:b/>
                <w:i/>
              </w:rPr>
              <w:t>Принятое р</w:t>
            </w:r>
            <w:r w:rsidR="000A660F" w:rsidRPr="001704BE">
              <w:rPr>
                <w:b/>
                <w:i/>
              </w:rPr>
              <w:t>ешение</w:t>
            </w:r>
          </w:p>
        </w:tc>
        <w:tc>
          <w:tcPr>
            <w:tcW w:w="2409" w:type="dxa"/>
          </w:tcPr>
          <w:p w:rsidR="000A660F" w:rsidRPr="001704BE" w:rsidRDefault="000A660F" w:rsidP="001704BE">
            <w:pPr>
              <w:ind w:right="-2"/>
              <w:jc w:val="center"/>
              <w:rPr>
                <w:b/>
                <w:i/>
              </w:rPr>
            </w:pPr>
            <w:r w:rsidRPr="001704BE">
              <w:rPr>
                <w:b/>
                <w:i/>
              </w:rPr>
              <w:t>Отчет о выполнении решений совета директоров</w:t>
            </w:r>
          </w:p>
        </w:tc>
      </w:tr>
      <w:tr w:rsidR="000A660F" w:rsidRPr="000A660F" w:rsidTr="00665D31">
        <w:trPr>
          <w:trHeight w:val="875"/>
        </w:trPr>
        <w:tc>
          <w:tcPr>
            <w:tcW w:w="2376" w:type="dxa"/>
          </w:tcPr>
          <w:p w:rsidR="003144EB" w:rsidRDefault="003144EB" w:rsidP="003144EB">
            <w:pPr>
              <w:ind w:right="-2"/>
              <w:rPr>
                <w:b/>
              </w:rPr>
            </w:pPr>
          </w:p>
          <w:p w:rsidR="003144EB" w:rsidRPr="000A660F" w:rsidRDefault="003144EB" w:rsidP="003144EB">
            <w:pPr>
              <w:ind w:right="-2"/>
              <w:rPr>
                <w:b/>
              </w:rPr>
            </w:pPr>
            <w:r w:rsidRPr="000A660F">
              <w:rPr>
                <w:b/>
              </w:rPr>
              <w:t>Протокол №3 от 05.03.2011г.</w:t>
            </w:r>
          </w:p>
          <w:p w:rsidR="000A660F" w:rsidRDefault="000A660F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A660F" w:rsidRDefault="000A660F">
            <w:r w:rsidRPr="00604705">
              <w:t>О мероприятиях по подготовке к проведению годового общего собрания акционеров Общества зафиксированы в протоколе.</w:t>
            </w:r>
          </w:p>
        </w:tc>
        <w:tc>
          <w:tcPr>
            <w:tcW w:w="5528" w:type="dxa"/>
          </w:tcPr>
          <w:p w:rsidR="000A660F" w:rsidRPr="00665D31" w:rsidRDefault="000A660F" w:rsidP="00151565">
            <w:pPr>
              <w:ind w:right="-2"/>
              <w:rPr>
                <w:b/>
                <w:u w:val="single"/>
              </w:rPr>
            </w:pPr>
            <w:proofErr w:type="gramStart"/>
            <w:r w:rsidRPr="00665D31">
              <w:rPr>
                <w:b/>
                <w:u w:val="single"/>
              </w:rPr>
              <w:t>Зафиксированы</w:t>
            </w:r>
            <w:proofErr w:type="gramEnd"/>
            <w:r w:rsidRPr="00665D31">
              <w:rPr>
                <w:b/>
                <w:u w:val="single"/>
              </w:rPr>
              <w:t xml:space="preserve"> в протоколе</w:t>
            </w:r>
          </w:p>
        </w:tc>
        <w:tc>
          <w:tcPr>
            <w:tcW w:w="2409" w:type="dxa"/>
          </w:tcPr>
          <w:p w:rsidR="000A660F" w:rsidRPr="000A660F" w:rsidRDefault="000A660F" w:rsidP="00151565">
            <w:pPr>
              <w:ind w:right="-2"/>
              <w:rPr>
                <w:b/>
              </w:rPr>
            </w:pPr>
          </w:p>
        </w:tc>
      </w:tr>
      <w:tr w:rsidR="0012260C" w:rsidRPr="000A660F" w:rsidTr="00665D31">
        <w:trPr>
          <w:trHeight w:val="1646"/>
        </w:trPr>
        <w:tc>
          <w:tcPr>
            <w:tcW w:w="2376" w:type="dxa"/>
            <w:vMerge w:val="restart"/>
          </w:tcPr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12260C" w:rsidRDefault="0012260C" w:rsidP="00151565">
            <w:pPr>
              <w:ind w:right="-2"/>
              <w:rPr>
                <w:b/>
              </w:rPr>
            </w:pPr>
            <w:r w:rsidRPr="000A660F">
              <w:rPr>
                <w:b/>
              </w:rPr>
              <w:t>Протокол №4 от 17.03.2011г.</w:t>
            </w:r>
          </w:p>
        </w:tc>
        <w:tc>
          <w:tcPr>
            <w:tcW w:w="5245" w:type="dxa"/>
          </w:tcPr>
          <w:p w:rsidR="0012260C" w:rsidRPr="0025440D" w:rsidRDefault="0012260C" w:rsidP="00151565">
            <w:pPr>
              <w:ind w:right="-2"/>
            </w:pPr>
            <w:r w:rsidRPr="0025440D">
              <w:t>О заключении договора с некомм</w:t>
            </w:r>
            <w:bookmarkStart w:id="0" w:name="_GoBack"/>
            <w:bookmarkEnd w:id="0"/>
            <w:r w:rsidRPr="0025440D">
              <w:t>ерческой организацией «Негосударственный пенсионный фонд «БЛАГОСОСТОЯНИЕ»</w:t>
            </w:r>
          </w:p>
        </w:tc>
        <w:tc>
          <w:tcPr>
            <w:tcW w:w="5528" w:type="dxa"/>
          </w:tcPr>
          <w:p w:rsidR="0012260C" w:rsidRPr="0025440D" w:rsidRDefault="00D5588A" w:rsidP="00D5588A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rPr>
                <w:b/>
                <w:color w:val="FF0000"/>
              </w:rPr>
            </w:pPr>
            <w:r w:rsidRPr="00846C31">
              <w:t xml:space="preserve">Заключить договор с негосударственным пенсионным фондом Некоммерческая организация «Негосударственный пенсионный фонд «БЛАГОСОСТОЯНИЕ» на условиях, в соответствии с  приложением 1 к протоколу заседания Совета директоров Общества. </w:t>
            </w:r>
          </w:p>
        </w:tc>
        <w:tc>
          <w:tcPr>
            <w:tcW w:w="2409" w:type="dxa"/>
          </w:tcPr>
          <w:p w:rsidR="0012260C" w:rsidRPr="00DD2E91" w:rsidRDefault="00DD2E91" w:rsidP="00151565">
            <w:pPr>
              <w:ind w:right="-2"/>
              <w:rPr>
                <w:b/>
              </w:rPr>
            </w:pPr>
            <w:r w:rsidRPr="00DD2E91">
              <w:rPr>
                <w:b/>
              </w:rPr>
              <w:t>Заключён</w:t>
            </w:r>
          </w:p>
        </w:tc>
      </w:tr>
      <w:tr w:rsidR="0012260C" w:rsidRPr="000A660F" w:rsidTr="00665D31">
        <w:tc>
          <w:tcPr>
            <w:tcW w:w="2376" w:type="dxa"/>
            <w:vMerge/>
          </w:tcPr>
          <w:p w:rsidR="0012260C" w:rsidRDefault="0012260C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12260C" w:rsidRPr="0025440D" w:rsidRDefault="0012260C" w:rsidP="0025440D">
            <w:pPr>
              <w:tabs>
                <w:tab w:val="left" w:pos="1591"/>
              </w:tabs>
              <w:ind w:right="-2"/>
            </w:pPr>
            <w:r w:rsidRPr="0025440D">
              <w:t>О нормотворческой деятельности и взаимодействии с ор</w:t>
            </w:r>
            <w:r>
              <w:t xml:space="preserve">ганами государственной власти </w:t>
            </w:r>
          </w:p>
        </w:tc>
        <w:tc>
          <w:tcPr>
            <w:tcW w:w="5528" w:type="dxa"/>
          </w:tcPr>
          <w:p w:rsidR="0012260C" w:rsidRPr="0025440D" w:rsidRDefault="0012260C" w:rsidP="00151565">
            <w:pPr>
              <w:ind w:right="-2"/>
            </w:pPr>
            <w:r w:rsidRPr="0025440D">
              <w:t>Поручить генеральному директору Общества обеспечить согласование с ОАО «РЖД» мероприятий, касающихся нормотворческой деятельности и взаимодействия с органами государственной власти.</w:t>
            </w:r>
          </w:p>
        </w:tc>
        <w:tc>
          <w:tcPr>
            <w:tcW w:w="2409" w:type="dxa"/>
          </w:tcPr>
          <w:p w:rsidR="0012260C" w:rsidRPr="003144EB" w:rsidRDefault="00042790" w:rsidP="00151565">
            <w:pPr>
              <w:ind w:right="-2"/>
              <w:rPr>
                <w:b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12260C" w:rsidRPr="000A660F" w:rsidTr="00665D31">
        <w:tc>
          <w:tcPr>
            <w:tcW w:w="2376" w:type="dxa"/>
            <w:vMerge/>
          </w:tcPr>
          <w:p w:rsidR="0012260C" w:rsidRDefault="0012260C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12260C" w:rsidRPr="0025440D" w:rsidRDefault="0012260C" w:rsidP="0025440D">
            <w:pPr>
              <w:tabs>
                <w:tab w:val="left" w:pos="1591"/>
              </w:tabs>
              <w:ind w:right="-2"/>
            </w:pPr>
            <w:r w:rsidRPr="0025440D">
              <w:t>Утверждение структуры инве</w:t>
            </w:r>
            <w:r>
              <w:t xml:space="preserve">стиционной программы Общества </w:t>
            </w:r>
          </w:p>
        </w:tc>
        <w:tc>
          <w:tcPr>
            <w:tcW w:w="5528" w:type="dxa"/>
          </w:tcPr>
          <w:p w:rsidR="0012260C" w:rsidRPr="0025440D" w:rsidRDefault="0012260C" w:rsidP="00151565">
            <w:pPr>
              <w:ind w:right="-2"/>
            </w:pPr>
            <w:r w:rsidRPr="0025440D">
              <w:t>Утвердить структуру инвестиционной программы Общества.</w:t>
            </w:r>
          </w:p>
        </w:tc>
        <w:tc>
          <w:tcPr>
            <w:tcW w:w="2409" w:type="dxa"/>
          </w:tcPr>
          <w:p w:rsidR="0012260C" w:rsidRPr="003144EB" w:rsidRDefault="002B3E37" w:rsidP="00151565">
            <w:pPr>
              <w:ind w:right="-2"/>
              <w:rPr>
                <w:b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2B3E37" w:rsidRPr="000A660F" w:rsidTr="00665D31">
        <w:tc>
          <w:tcPr>
            <w:tcW w:w="2376" w:type="dxa"/>
            <w:vMerge/>
          </w:tcPr>
          <w:p w:rsidR="002B3E37" w:rsidRDefault="002B3E37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2B3E37" w:rsidRPr="0025440D" w:rsidRDefault="002B3E37" w:rsidP="0025440D">
            <w:pPr>
              <w:tabs>
                <w:tab w:val="left" w:pos="1591"/>
              </w:tabs>
              <w:ind w:right="-2"/>
            </w:pPr>
            <w:r w:rsidRPr="0025440D">
              <w:t>Утверждение структуры бизнес-плана инвестиционног</w:t>
            </w:r>
            <w:r>
              <w:t xml:space="preserve">о проекта Общества </w:t>
            </w:r>
          </w:p>
        </w:tc>
        <w:tc>
          <w:tcPr>
            <w:tcW w:w="5528" w:type="dxa"/>
          </w:tcPr>
          <w:p w:rsidR="002B3E37" w:rsidRPr="00D5588A" w:rsidRDefault="002B3E37" w:rsidP="00151565">
            <w:pPr>
              <w:ind w:right="-2"/>
            </w:pPr>
            <w:r w:rsidRPr="00D5588A">
              <w:t>Утвердить структуру бизнес-плана инвестиционного проекта Общества</w:t>
            </w:r>
          </w:p>
        </w:tc>
        <w:tc>
          <w:tcPr>
            <w:tcW w:w="2409" w:type="dxa"/>
          </w:tcPr>
          <w:p w:rsidR="002B3E37" w:rsidRPr="003144EB" w:rsidRDefault="002B3E37" w:rsidP="002B3E37">
            <w:pPr>
              <w:ind w:right="-2"/>
              <w:rPr>
                <w:b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2B3E37" w:rsidRPr="000A660F" w:rsidTr="00665D31">
        <w:tc>
          <w:tcPr>
            <w:tcW w:w="2376" w:type="dxa"/>
            <w:vMerge/>
          </w:tcPr>
          <w:p w:rsidR="002B3E37" w:rsidRDefault="002B3E37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2B3E37" w:rsidRPr="0025440D" w:rsidRDefault="002B3E37" w:rsidP="0025440D">
            <w:pPr>
              <w:tabs>
                <w:tab w:val="left" w:pos="1591"/>
              </w:tabs>
              <w:ind w:right="-2"/>
            </w:pPr>
            <w:r w:rsidRPr="0025440D">
              <w:t>Утверждение структуры стратегии</w:t>
            </w:r>
            <w:r>
              <w:t xml:space="preserve"> развития Общества</w:t>
            </w:r>
          </w:p>
        </w:tc>
        <w:tc>
          <w:tcPr>
            <w:tcW w:w="5528" w:type="dxa"/>
          </w:tcPr>
          <w:p w:rsidR="002B3E37" w:rsidRPr="00D5588A" w:rsidRDefault="002B3E37" w:rsidP="00151565">
            <w:pPr>
              <w:ind w:right="-2"/>
            </w:pPr>
            <w:r w:rsidRPr="00D5588A">
              <w:t>Утвердить структуру стратегии развития Общества</w:t>
            </w:r>
          </w:p>
        </w:tc>
        <w:tc>
          <w:tcPr>
            <w:tcW w:w="2409" w:type="dxa"/>
          </w:tcPr>
          <w:p w:rsidR="002B3E37" w:rsidRPr="003144EB" w:rsidRDefault="002B3E37" w:rsidP="002B3E37">
            <w:pPr>
              <w:ind w:right="-2"/>
              <w:rPr>
                <w:b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2B3E37" w:rsidRPr="000A660F" w:rsidTr="00665D31">
        <w:tc>
          <w:tcPr>
            <w:tcW w:w="2376" w:type="dxa"/>
            <w:vMerge/>
          </w:tcPr>
          <w:p w:rsidR="002B3E37" w:rsidRDefault="002B3E37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2B3E37" w:rsidRPr="0025440D" w:rsidRDefault="002B3E37" w:rsidP="0025440D">
            <w:pPr>
              <w:tabs>
                <w:tab w:val="left" w:pos="1591"/>
              </w:tabs>
              <w:ind w:right="-2"/>
            </w:pPr>
            <w:r w:rsidRPr="0025440D">
              <w:t xml:space="preserve">Утверждение внутренних документов Общества по бюджетированию Общества (регламент бюджетирования, формы бюджетов, структура пояснительной записки к бюджету, методика финансового анализа, отчет генерального директора о деятельности Общества, в том </w:t>
            </w:r>
            <w:r w:rsidRPr="0025440D">
              <w:lastRenderedPageBreak/>
              <w:t>числе о выполнении бюджета)</w:t>
            </w:r>
          </w:p>
        </w:tc>
        <w:tc>
          <w:tcPr>
            <w:tcW w:w="5528" w:type="dxa"/>
          </w:tcPr>
          <w:p w:rsidR="002B3E37" w:rsidRPr="0025440D" w:rsidRDefault="002B3E37" w:rsidP="00D5588A">
            <w:pPr>
              <w:ind w:right="-2"/>
              <w:jc w:val="both"/>
            </w:pPr>
            <w:r w:rsidRPr="00846C31">
              <w:lastRenderedPageBreak/>
              <w:t xml:space="preserve">Утвердить внутренние документы Общества по бюджетированию Общества (регламент бюджетирования, формы бюджетов, структура пояснительной записки к бюджету, методика финансового анализа, отчет генерального директора о деятельности Общества, в том числе о </w:t>
            </w:r>
            <w:r w:rsidRPr="00846C31">
              <w:lastRenderedPageBreak/>
              <w:t>выполнении бюджета).</w:t>
            </w:r>
          </w:p>
        </w:tc>
        <w:tc>
          <w:tcPr>
            <w:tcW w:w="2409" w:type="dxa"/>
          </w:tcPr>
          <w:p w:rsidR="002B3E37" w:rsidRPr="003144EB" w:rsidRDefault="002B3E37" w:rsidP="002B3E37">
            <w:pPr>
              <w:ind w:right="-2"/>
              <w:rPr>
                <w:b/>
              </w:rPr>
            </w:pPr>
            <w:r w:rsidRPr="003144EB">
              <w:rPr>
                <w:b/>
              </w:rPr>
              <w:lastRenderedPageBreak/>
              <w:t>Принято к руководству</w:t>
            </w:r>
          </w:p>
        </w:tc>
      </w:tr>
      <w:tr w:rsidR="00C93035" w:rsidRPr="000A660F" w:rsidTr="00665D31">
        <w:trPr>
          <w:trHeight w:val="1313"/>
        </w:trPr>
        <w:tc>
          <w:tcPr>
            <w:tcW w:w="2376" w:type="dxa"/>
            <w:tcBorders>
              <w:bottom w:val="single" w:sz="4" w:space="0" w:color="auto"/>
            </w:tcBorders>
          </w:tcPr>
          <w:p w:rsidR="00C93035" w:rsidRDefault="00C93035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C93035" w:rsidRPr="0025440D" w:rsidRDefault="00C93035" w:rsidP="0025440D">
            <w:pPr>
              <w:tabs>
                <w:tab w:val="left" w:pos="1591"/>
              </w:tabs>
              <w:ind w:right="-2"/>
            </w:pPr>
            <w:r w:rsidRPr="003B3F24">
              <w:t>Утверждение Регламента представления информации в бухгалтерскую службу и Центр по корпоративному управлению пригород</w:t>
            </w:r>
            <w:r>
              <w:t>ным комплексом (ЦОПР) ОАО «РЖД»</w:t>
            </w:r>
          </w:p>
        </w:tc>
        <w:tc>
          <w:tcPr>
            <w:tcW w:w="5528" w:type="dxa"/>
          </w:tcPr>
          <w:p w:rsidR="00C93035" w:rsidRDefault="00C93035" w:rsidP="00151565">
            <w:pPr>
              <w:ind w:right="-2"/>
            </w:pPr>
            <w:r w:rsidRPr="00846C31">
              <w:t>Утвердить Регламент представления информации ДЗО в бухгалтерскую службу и Центр по корпоративному управлению пригородным комплексом ОАО «РЖД».</w:t>
            </w:r>
          </w:p>
        </w:tc>
        <w:tc>
          <w:tcPr>
            <w:tcW w:w="2409" w:type="dxa"/>
          </w:tcPr>
          <w:p w:rsidR="00C93035" w:rsidRPr="003144EB" w:rsidRDefault="00C93035" w:rsidP="002B3E37">
            <w:pPr>
              <w:ind w:right="-2"/>
              <w:rPr>
                <w:b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C93035" w:rsidRPr="000A660F" w:rsidTr="00665D31">
        <w:tc>
          <w:tcPr>
            <w:tcW w:w="2376" w:type="dxa"/>
            <w:vMerge w:val="restart"/>
          </w:tcPr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C93035" w:rsidRDefault="00C93035" w:rsidP="00151565">
            <w:pPr>
              <w:ind w:right="-2"/>
              <w:rPr>
                <w:b/>
              </w:rPr>
            </w:pPr>
            <w:r w:rsidRPr="0012260C">
              <w:rPr>
                <w:b/>
              </w:rPr>
              <w:t>Протокол СД №5 от 22 апреля 2011г.</w:t>
            </w:r>
          </w:p>
        </w:tc>
        <w:tc>
          <w:tcPr>
            <w:tcW w:w="5245" w:type="dxa"/>
          </w:tcPr>
          <w:p w:rsidR="00C93035" w:rsidRPr="0025440D" w:rsidRDefault="00C93035" w:rsidP="0025440D">
            <w:pPr>
              <w:tabs>
                <w:tab w:val="left" w:pos="1591"/>
              </w:tabs>
              <w:ind w:right="-2"/>
            </w:pPr>
            <w:r w:rsidRPr="0012260C">
              <w:t>О заключении с ОАО «РЖД» соглашения о порядке взаимодействия между ОАО «РЖД» и Обществом по вопросам создания и использования объектов интеллектуальной собственности</w:t>
            </w:r>
          </w:p>
        </w:tc>
        <w:tc>
          <w:tcPr>
            <w:tcW w:w="5528" w:type="dxa"/>
          </w:tcPr>
          <w:p w:rsidR="00C93035" w:rsidRPr="00AC42E7" w:rsidRDefault="00C93035" w:rsidP="00151565">
            <w:pPr>
              <w:ind w:right="-2"/>
            </w:pPr>
            <w:r w:rsidRPr="00AC42E7">
              <w:t>Поручить генеральному директору Общества  заключить с ОАО «РЖД» соглашение о порядке взаимодействия между ОАО «РЖД» и Обществом по вопросам создания и использования объектов интеллектуальной собственности.</w:t>
            </w:r>
          </w:p>
        </w:tc>
        <w:tc>
          <w:tcPr>
            <w:tcW w:w="2409" w:type="dxa"/>
          </w:tcPr>
          <w:p w:rsidR="00C93035" w:rsidRPr="003144EB" w:rsidRDefault="00C93035" w:rsidP="00AC42E7">
            <w:pPr>
              <w:ind w:right="-2"/>
              <w:rPr>
                <w:b/>
                <w:color w:val="FF0000"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C93035" w:rsidRPr="000A660F" w:rsidTr="00665D31">
        <w:tc>
          <w:tcPr>
            <w:tcW w:w="2376" w:type="dxa"/>
            <w:vMerge/>
          </w:tcPr>
          <w:p w:rsidR="00C93035" w:rsidRDefault="00C93035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C93035" w:rsidRPr="0025440D" w:rsidRDefault="00C93035" w:rsidP="0025440D">
            <w:pPr>
              <w:tabs>
                <w:tab w:val="left" w:pos="1591"/>
              </w:tabs>
              <w:ind w:right="-2"/>
            </w:pPr>
            <w:r w:rsidRPr="0012260C">
              <w:t>О заключении с ОАО «РЖД» лицензионного договора на право использования товарного знака ОАО «РЖД» по свидетельству №341333</w:t>
            </w:r>
          </w:p>
        </w:tc>
        <w:tc>
          <w:tcPr>
            <w:tcW w:w="5528" w:type="dxa"/>
          </w:tcPr>
          <w:p w:rsidR="00C93035" w:rsidRPr="00AC42E7" w:rsidRDefault="00C93035" w:rsidP="00151565">
            <w:pPr>
              <w:ind w:right="-2"/>
            </w:pPr>
            <w:r w:rsidRPr="00AC42E7">
              <w:t>Поручить генеральному директору Общества заключить с ОАО «РЖД» лицензионный договор на право использования товарного знака ОАО «РЖД» по свидетельству №341333.</w:t>
            </w:r>
          </w:p>
        </w:tc>
        <w:tc>
          <w:tcPr>
            <w:tcW w:w="2409" w:type="dxa"/>
          </w:tcPr>
          <w:p w:rsidR="00C93035" w:rsidRPr="003144EB" w:rsidRDefault="003144EB" w:rsidP="00AC42E7">
            <w:pPr>
              <w:ind w:right="-2"/>
              <w:rPr>
                <w:b/>
              </w:rPr>
            </w:pPr>
            <w:r>
              <w:rPr>
                <w:b/>
              </w:rPr>
              <w:t>Договор заключён</w:t>
            </w:r>
          </w:p>
        </w:tc>
      </w:tr>
      <w:tr w:rsidR="003144EB" w:rsidRPr="000A660F" w:rsidTr="00665D31">
        <w:tc>
          <w:tcPr>
            <w:tcW w:w="2376" w:type="dxa"/>
            <w:vMerge w:val="restart"/>
          </w:tcPr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</w:p>
          <w:p w:rsidR="003144EB" w:rsidRDefault="003144EB" w:rsidP="00151565">
            <w:pPr>
              <w:ind w:right="-2"/>
              <w:rPr>
                <w:b/>
              </w:rPr>
            </w:pPr>
            <w:r w:rsidRPr="0012260C">
              <w:rPr>
                <w:b/>
              </w:rPr>
              <w:t>Протокол СД №6 от 29 апреля 2011г.</w:t>
            </w:r>
          </w:p>
        </w:tc>
        <w:tc>
          <w:tcPr>
            <w:tcW w:w="5245" w:type="dxa"/>
          </w:tcPr>
          <w:p w:rsidR="003144EB" w:rsidRPr="0025440D" w:rsidRDefault="003144EB" w:rsidP="0025440D">
            <w:pPr>
              <w:tabs>
                <w:tab w:val="left" w:pos="1591"/>
              </w:tabs>
              <w:ind w:right="-2"/>
            </w:pPr>
            <w:r w:rsidRPr="0012260C">
              <w:t>О формировании уставного капитала Общества (Отчет генерального директора о формировании уставного капитала Общества)</w:t>
            </w:r>
          </w:p>
        </w:tc>
        <w:tc>
          <w:tcPr>
            <w:tcW w:w="5528" w:type="dxa"/>
          </w:tcPr>
          <w:p w:rsidR="003144EB" w:rsidRPr="003144EB" w:rsidRDefault="003144EB" w:rsidP="00151565">
            <w:pPr>
              <w:ind w:right="-2"/>
              <w:rPr>
                <w:b/>
                <w:u w:val="single"/>
              </w:rPr>
            </w:pPr>
            <w:r w:rsidRPr="003144EB">
              <w:rPr>
                <w:b/>
                <w:spacing w:val="-9"/>
                <w:u w:val="single"/>
              </w:rPr>
              <w:t>Снять вопрос с рассмотрения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Pr="0025440D" w:rsidRDefault="003144EB" w:rsidP="0012260C">
            <w:pPr>
              <w:tabs>
                <w:tab w:val="left" w:pos="1591"/>
              </w:tabs>
              <w:ind w:right="-2"/>
            </w:pPr>
            <w:r>
              <w:t xml:space="preserve">О </w:t>
            </w:r>
            <w:r w:rsidRPr="0012260C">
              <w:t>вынесении на утверждение внеочередным общим собранием акционеров Общества внутренних документов, регулирующих деятельность органов Общества и вопроса об утвержден</w:t>
            </w:r>
            <w:proofErr w:type="gramStart"/>
            <w:r w:rsidRPr="0012260C">
              <w:t>ии ау</w:t>
            </w:r>
            <w:proofErr w:type="gramEnd"/>
            <w:r w:rsidRPr="0012260C">
              <w:t>дитора Общества</w:t>
            </w:r>
          </w:p>
        </w:tc>
        <w:tc>
          <w:tcPr>
            <w:tcW w:w="5528" w:type="dxa"/>
          </w:tcPr>
          <w:p w:rsidR="003144EB" w:rsidRPr="003144EB" w:rsidRDefault="003144EB" w:rsidP="00151565">
            <w:pPr>
              <w:ind w:right="-2"/>
              <w:rPr>
                <w:b/>
                <w:u w:val="single"/>
              </w:rPr>
            </w:pPr>
            <w:r w:rsidRPr="003144EB">
              <w:rPr>
                <w:b/>
                <w:spacing w:val="-9"/>
                <w:u w:val="single"/>
              </w:rPr>
              <w:t>Снять вопрос с рассмотрения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Default="003144EB" w:rsidP="0012260C">
            <w:pPr>
              <w:tabs>
                <w:tab w:val="left" w:pos="1591"/>
              </w:tabs>
              <w:ind w:right="-2"/>
            </w:pPr>
            <w:r w:rsidRPr="0012260C">
              <w:t>Об утверждении положения об организации страховой защиты Общества.</w:t>
            </w:r>
          </w:p>
        </w:tc>
        <w:tc>
          <w:tcPr>
            <w:tcW w:w="5528" w:type="dxa"/>
          </w:tcPr>
          <w:p w:rsidR="003144EB" w:rsidRPr="0012260C" w:rsidRDefault="003144EB" w:rsidP="0026754C">
            <w:pPr>
              <w:shd w:val="clear" w:color="auto" w:fill="FFFFFF"/>
              <w:spacing w:before="7" w:line="252" w:lineRule="exact"/>
              <w:ind w:left="36"/>
              <w:jc w:val="both"/>
            </w:pPr>
            <w:r w:rsidRPr="00F27270">
              <w:t xml:space="preserve">Утвердить Положение об организации страховой защиты в ОАО «Северная </w:t>
            </w:r>
            <w:r w:rsidRPr="00F27270">
              <w:rPr>
                <w:spacing w:val="-1"/>
              </w:rPr>
              <w:t>пригородная пассажирская компания» (приложение 6 к протоколу заседания Совета</w:t>
            </w:r>
            <w:r>
              <w:rPr>
                <w:spacing w:val="-1"/>
              </w:rPr>
              <w:t xml:space="preserve"> </w:t>
            </w:r>
            <w:r w:rsidRPr="00F27270">
              <w:rPr>
                <w:spacing w:val="-2"/>
              </w:rPr>
              <w:t>директоров).</w:t>
            </w:r>
          </w:p>
        </w:tc>
        <w:tc>
          <w:tcPr>
            <w:tcW w:w="2409" w:type="dxa"/>
          </w:tcPr>
          <w:p w:rsidR="003144EB" w:rsidRPr="003144EB" w:rsidRDefault="003144EB" w:rsidP="00151565">
            <w:pPr>
              <w:ind w:right="-2"/>
              <w:rPr>
                <w:b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Default="003144EB" w:rsidP="0012260C">
            <w:pPr>
              <w:tabs>
                <w:tab w:val="left" w:pos="1591"/>
              </w:tabs>
              <w:ind w:right="-2"/>
            </w:pPr>
            <w:r w:rsidRPr="0012260C">
              <w:t>Об утверждении положения о кредитной политике Общества</w:t>
            </w:r>
          </w:p>
        </w:tc>
        <w:tc>
          <w:tcPr>
            <w:tcW w:w="5528" w:type="dxa"/>
          </w:tcPr>
          <w:p w:rsidR="003144EB" w:rsidRPr="003144EB" w:rsidRDefault="003144EB" w:rsidP="00151565">
            <w:pPr>
              <w:ind w:right="-2"/>
              <w:rPr>
                <w:b/>
                <w:u w:val="single"/>
              </w:rPr>
            </w:pPr>
            <w:r w:rsidRPr="003144EB">
              <w:rPr>
                <w:b/>
                <w:u w:val="single"/>
              </w:rPr>
              <w:t>Решение не принято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Default="003144EB" w:rsidP="0012260C">
            <w:pPr>
              <w:tabs>
                <w:tab w:val="left" w:pos="1591"/>
              </w:tabs>
              <w:ind w:right="-2"/>
            </w:pPr>
            <w:r w:rsidRPr="0012260C">
              <w:t>Об утверждении положения о благотв</w:t>
            </w:r>
            <w:r>
              <w:t xml:space="preserve">орительной деятельности </w:t>
            </w:r>
          </w:p>
        </w:tc>
        <w:tc>
          <w:tcPr>
            <w:tcW w:w="5528" w:type="dxa"/>
          </w:tcPr>
          <w:p w:rsidR="003144EB" w:rsidRPr="003144EB" w:rsidRDefault="003144EB" w:rsidP="00151565">
            <w:pPr>
              <w:ind w:right="-2"/>
              <w:rPr>
                <w:b/>
                <w:u w:val="single"/>
              </w:rPr>
            </w:pPr>
            <w:r w:rsidRPr="003144EB">
              <w:rPr>
                <w:b/>
                <w:spacing w:val="-9"/>
                <w:u w:val="single"/>
              </w:rPr>
              <w:t>Снять вопрос с рассмотрения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Default="003144EB" w:rsidP="0012260C">
            <w:pPr>
              <w:tabs>
                <w:tab w:val="left" w:pos="1189"/>
              </w:tabs>
              <w:ind w:right="-2"/>
            </w:pPr>
            <w:r>
              <w:t xml:space="preserve">Об </w:t>
            </w:r>
            <w:r w:rsidRPr="0012260C">
              <w:t>утверждении документов, регламентирующих деятельность Общества в сфере информатизации</w:t>
            </w:r>
          </w:p>
        </w:tc>
        <w:tc>
          <w:tcPr>
            <w:tcW w:w="5528" w:type="dxa"/>
          </w:tcPr>
          <w:p w:rsidR="003144EB" w:rsidRDefault="003144EB" w:rsidP="00151565">
            <w:pPr>
              <w:ind w:right="-2"/>
            </w:pPr>
            <w:r w:rsidRPr="0012260C">
              <w:t xml:space="preserve">Утвердить форму Соглашения о сотрудничестве в области информатизации между открытым акционерным обществом «Российские железные дороги» и открытым акционерным обществом «Северная пригородная пассажирская компания». Генеральному директору ОАО «СППК» в месячный срок заключить Соглашения о </w:t>
            </w:r>
            <w:r w:rsidRPr="0012260C">
              <w:lastRenderedPageBreak/>
              <w:t>сотрудничестве в области информатизации между открытым акционерным обществом «Российские железные дороги» и открытым акционерным обществом «Северная пригородная пассажирская компания.</w:t>
            </w:r>
          </w:p>
        </w:tc>
        <w:tc>
          <w:tcPr>
            <w:tcW w:w="2409" w:type="dxa"/>
          </w:tcPr>
          <w:p w:rsidR="003144EB" w:rsidRPr="003144EB" w:rsidRDefault="003144EB" w:rsidP="00AC42E7">
            <w:pPr>
              <w:ind w:right="-2"/>
              <w:rPr>
                <w:b/>
              </w:rPr>
            </w:pPr>
            <w:r w:rsidRPr="003144EB">
              <w:rPr>
                <w:b/>
              </w:rPr>
              <w:lastRenderedPageBreak/>
              <w:t>Выполнено</w:t>
            </w: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Default="003144EB" w:rsidP="0012260C">
            <w:pPr>
              <w:tabs>
                <w:tab w:val="left" w:pos="1591"/>
              </w:tabs>
              <w:ind w:right="-2"/>
            </w:pPr>
            <w:r w:rsidRPr="002C6428">
              <w:t>Об утверждении документов, регламентирующих закупочную деятельность Общества</w:t>
            </w:r>
            <w:r>
              <w:t xml:space="preserve"> в соответствии с Федеральным законом №94-ФЗ</w:t>
            </w:r>
          </w:p>
        </w:tc>
        <w:tc>
          <w:tcPr>
            <w:tcW w:w="5528" w:type="dxa"/>
          </w:tcPr>
          <w:p w:rsidR="003144EB" w:rsidRDefault="003144EB" w:rsidP="0026754C">
            <w:pPr>
              <w:shd w:val="clear" w:color="auto" w:fill="FFFFFF"/>
              <w:spacing w:line="274" w:lineRule="exact"/>
              <w:ind w:left="72"/>
              <w:jc w:val="both"/>
            </w:pPr>
            <w:r w:rsidRPr="00F27270">
              <w:rPr>
                <w:spacing w:val="-1"/>
              </w:rPr>
              <w:t xml:space="preserve">Утвердить Положение о порядке размещения заказов на закупку товаров, </w:t>
            </w:r>
            <w:r w:rsidRPr="00F27270">
              <w:t xml:space="preserve">выполнение работ, оказание услуг для обеспечения деятельности ОАО «Северная </w:t>
            </w:r>
            <w:r w:rsidRPr="00F27270">
              <w:rPr>
                <w:spacing w:val="-1"/>
              </w:rPr>
              <w:t xml:space="preserve">пригородная пассажирская компания» (приложение 10 к протоколу заседания Совета </w:t>
            </w:r>
            <w:r w:rsidRPr="00F27270">
              <w:rPr>
                <w:spacing w:val="-2"/>
              </w:rPr>
              <w:t>директоров).</w:t>
            </w:r>
          </w:p>
        </w:tc>
        <w:tc>
          <w:tcPr>
            <w:tcW w:w="2409" w:type="dxa"/>
          </w:tcPr>
          <w:p w:rsidR="003144EB" w:rsidRPr="003144EB" w:rsidRDefault="003144EB" w:rsidP="002B3E37">
            <w:pPr>
              <w:ind w:right="-2"/>
              <w:rPr>
                <w:b/>
              </w:rPr>
            </w:pPr>
            <w:r w:rsidRPr="003144EB">
              <w:rPr>
                <w:b/>
              </w:rPr>
              <w:t>Принято к руководству</w:t>
            </w: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Default="003144EB" w:rsidP="0012260C">
            <w:pPr>
              <w:tabs>
                <w:tab w:val="left" w:pos="1591"/>
              </w:tabs>
              <w:ind w:right="-2"/>
            </w:pPr>
            <w:r w:rsidRPr="002C6428">
              <w:t>Об утверждении стандартов рекламно-информационной деятельности Общества</w:t>
            </w:r>
          </w:p>
        </w:tc>
        <w:tc>
          <w:tcPr>
            <w:tcW w:w="5528" w:type="dxa"/>
          </w:tcPr>
          <w:p w:rsidR="003144EB" w:rsidRPr="003144EB" w:rsidRDefault="003144EB" w:rsidP="00151565">
            <w:pPr>
              <w:ind w:right="-2"/>
              <w:rPr>
                <w:b/>
                <w:u w:val="single"/>
              </w:rPr>
            </w:pPr>
            <w:r w:rsidRPr="003144EB">
              <w:rPr>
                <w:b/>
                <w:u w:val="single"/>
              </w:rPr>
              <w:t>Перенесено рассмотрение данного вопроса на более поздний срок.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3144EB" w:rsidRPr="000A660F" w:rsidTr="00665D31">
        <w:trPr>
          <w:trHeight w:val="673"/>
        </w:trPr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Pr="002C6428" w:rsidRDefault="003144EB" w:rsidP="002C6428">
            <w:pPr>
              <w:tabs>
                <w:tab w:val="left" w:pos="1591"/>
              </w:tabs>
              <w:ind w:right="-2"/>
            </w:pPr>
            <w:r w:rsidRPr="002C6428">
              <w:t>Об учетно</w:t>
            </w:r>
            <w:r>
              <w:t xml:space="preserve">й политике Общества на 2011 г. </w:t>
            </w:r>
          </w:p>
        </w:tc>
        <w:tc>
          <w:tcPr>
            <w:tcW w:w="5528" w:type="dxa"/>
          </w:tcPr>
          <w:p w:rsidR="003144EB" w:rsidRPr="003144EB" w:rsidRDefault="003144EB" w:rsidP="002C6428">
            <w:pPr>
              <w:ind w:right="-2"/>
              <w:rPr>
                <w:b/>
                <w:u w:val="single"/>
              </w:rPr>
            </w:pPr>
            <w:r w:rsidRPr="003144EB">
              <w:rPr>
                <w:b/>
                <w:u w:val="single"/>
              </w:rPr>
              <w:t>Перенесено рассмотрение данного вопроса на более поздний срок.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Pr="002C6428" w:rsidRDefault="003144EB" w:rsidP="0012260C">
            <w:pPr>
              <w:tabs>
                <w:tab w:val="left" w:pos="1591"/>
              </w:tabs>
              <w:ind w:right="-2"/>
            </w:pPr>
            <w:r w:rsidRPr="002C6428">
              <w:t>Об утверждении регламента предоставления Обществом информации в Бухгалтерскую службу и Центр по корпоративному управлению пригородным комплексом ОАО «РЖД», разработанную в соответствии с типовым регламентом, утвержденным Распоряжением от 11.03.2011 г. №505р.</w:t>
            </w:r>
          </w:p>
        </w:tc>
        <w:tc>
          <w:tcPr>
            <w:tcW w:w="5528" w:type="dxa"/>
          </w:tcPr>
          <w:p w:rsidR="003144EB" w:rsidRPr="003144EB" w:rsidRDefault="003144EB" w:rsidP="0026754C">
            <w:pPr>
              <w:autoSpaceDE w:val="0"/>
              <w:autoSpaceDN w:val="0"/>
              <w:adjustRightInd w:val="0"/>
              <w:ind w:right="-2"/>
              <w:jc w:val="both"/>
              <w:rPr>
                <w:b/>
                <w:u w:val="single"/>
              </w:rPr>
            </w:pPr>
            <w:r w:rsidRPr="003144EB">
              <w:rPr>
                <w:b/>
                <w:u w:val="single"/>
              </w:rPr>
              <w:t>Решение не принято</w:t>
            </w:r>
          </w:p>
        </w:tc>
        <w:tc>
          <w:tcPr>
            <w:tcW w:w="2409" w:type="dxa"/>
          </w:tcPr>
          <w:p w:rsidR="003144EB" w:rsidRPr="00CB7A7A" w:rsidRDefault="003144EB" w:rsidP="00CB7A7A">
            <w:pPr>
              <w:ind w:right="-2"/>
            </w:pP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Pr="002C6428" w:rsidRDefault="003144EB" w:rsidP="0012260C">
            <w:pPr>
              <w:tabs>
                <w:tab w:val="left" w:pos="1591"/>
              </w:tabs>
              <w:ind w:right="-2"/>
            </w:pPr>
            <w:r w:rsidRPr="002C6428">
              <w:t>О внесении изменений в организационно-штатную</w:t>
            </w:r>
            <w:r>
              <w:t xml:space="preserve"> структуру Общества</w:t>
            </w:r>
          </w:p>
        </w:tc>
        <w:tc>
          <w:tcPr>
            <w:tcW w:w="5528" w:type="dxa"/>
          </w:tcPr>
          <w:p w:rsidR="003144EB" w:rsidRPr="003144EB" w:rsidRDefault="003144EB" w:rsidP="00151565">
            <w:pPr>
              <w:ind w:right="-2"/>
              <w:rPr>
                <w:b/>
                <w:u w:val="single"/>
              </w:rPr>
            </w:pPr>
            <w:r w:rsidRPr="003144EB">
              <w:rPr>
                <w:b/>
                <w:u w:val="single"/>
              </w:rPr>
              <w:t>Перенесено рассмотрение данного вопроса на более поздний срок.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3144EB" w:rsidRPr="000A660F" w:rsidTr="00665D31">
        <w:tc>
          <w:tcPr>
            <w:tcW w:w="2376" w:type="dxa"/>
            <w:vMerge/>
          </w:tcPr>
          <w:p w:rsidR="003144EB" w:rsidRDefault="003144EB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3144EB" w:rsidRPr="002C6428" w:rsidRDefault="003144EB" w:rsidP="0012260C">
            <w:pPr>
              <w:tabs>
                <w:tab w:val="left" w:pos="1591"/>
              </w:tabs>
              <w:ind w:right="-2"/>
            </w:pPr>
            <w:r w:rsidRPr="00070862">
              <w:t>Об утверждении Положения о негосударственном пенсионном обеспечении работников ОАО «Северная пригородная пассажирская компания»</w:t>
            </w:r>
          </w:p>
        </w:tc>
        <w:tc>
          <w:tcPr>
            <w:tcW w:w="5528" w:type="dxa"/>
          </w:tcPr>
          <w:p w:rsidR="003144EB" w:rsidRPr="002C6428" w:rsidRDefault="003144EB" w:rsidP="00151565">
            <w:pPr>
              <w:ind w:right="-2"/>
            </w:pPr>
            <w:r w:rsidRPr="003144EB">
              <w:rPr>
                <w:b/>
                <w:u w:val="single"/>
              </w:rPr>
              <w:t>Перенесено рассмотрение данного вопроса на более поздний срок.</w:t>
            </w:r>
          </w:p>
        </w:tc>
        <w:tc>
          <w:tcPr>
            <w:tcW w:w="2409" w:type="dxa"/>
          </w:tcPr>
          <w:p w:rsidR="003144EB" w:rsidRPr="000A660F" w:rsidRDefault="003144EB" w:rsidP="00151565">
            <w:pPr>
              <w:ind w:right="-2"/>
              <w:rPr>
                <w:b/>
              </w:rPr>
            </w:pPr>
          </w:p>
        </w:tc>
      </w:tr>
      <w:tr w:rsidR="000B37D1" w:rsidRPr="000A660F" w:rsidTr="00665D31">
        <w:tc>
          <w:tcPr>
            <w:tcW w:w="2376" w:type="dxa"/>
            <w:vMerge w:val="restart"/>
          </w:tcPr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</w:p>
          <w:p w:rsidR="000B37D1" w:rsidRPr="00694772" w:rsidRDefault="000B37D1" w:rsidP="00526E17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center"/>
              <w:outlineLvl w:val="1"/>
              <w:rPr>
                <w:b/>
              </w:rPr>
            </w:pPr>
            <w:r w:rsidRPr="00694772">
              <w:rPr>
                <w:b/>
              </w:rPr>
              <w:t>Протокол СД № 7 от 11 мая 2011 г. (второй перед ГОСА)</w:t>
            </w:r>
          </w:p>
          <w:p w:rsidR="000B37D1" w:rsidRDefault="000B37D1" w:rsidP="00CF7670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694772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lastRenderedPageBreak/>
              <w:t>Об определении формы проведения годового общего собрания акционеров.</w:t>
            </w:r>
          </w:p>
          <w:p w:rsidR="000B37D1" w:rsidRPr="007B60F8" w:rsidRDefault="000B37D1" w:rsidP="0012260C">
            <w:pPr>
              <w:tabs>
                <w:tab w:val="left" w:pos="1591"/>
              </w:tabs>
              <w:ind w:right="-2"/>
            </w:pPr>
          </w:p>
        </w:tc>
        <w:tc>
          <w:tcPr>
            <w:tcW w:w="5528" w:type="dxa"/>
          </w:tcPr>
          <w:p w:rsidR="000B37D1" w:rsidRPr="0040206F" w:rsidRDefault="000B37D1" w:rsidP="0040206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</w:pPr>
            <w:r w:rsidRPr="0040206F">
              <w:rPr>
                <w:color w:val="000000"/>
              </w:rPr>
              <w:t>Определить форму проведения годового общего собрания акционеров: совместное присутствие.</w:t>
            </w:r>
          </w:p>
        </w:tc>
        <w:tc>
          <w:tcPr>
            <w:tcW w:w="2409" w:type="dxa"/>
          </w:tcPr>
          <w:p w:rsidR="000B37D1" w:rsidRPr="003144EB" w:rsidRDefault="000B37D1" w:rsidP="00151565">
            <w:pPr>
              <w:ind w:right="-2"/>
              <w:rPr>
                <w:b/>
              </w:rPr>
            </w:pPr>
            <w:r w:rsidRPr="003144EB">
              <w:rPr>
                <w:b/>
              </w:rPr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7B60F8" w:rsidRDefault="000B37D1" w:rsidP="00694772">
            <w:pPr>
              <w:shd w:val="clear" w:color="auto" w:fill="FFFFFF"/>
              <w:jc w:val="both"/>
            </w:pPr>
            <w:r w:rsidRPr="004143FF">
              <w:rPr>
                <w:color w:val="000000"/>
              </w:rPr>
              <w:t>Об определении даты, места и времени проведения годового общего собрания акционеров, а также почтового адреса, по которому могут быть направлены заполненные бюллетени.</w:t>
            </w:r>
          </w:p>
        </w:tc>
        <w:tc>
          <w:tcPr>
            <w:tcW w:w="5528" w:type="dxa"/>
          </w:tcPr>
          <w:p w:rsidR="000B37D1" w:rsidRPr="002A707B" w:rsidRDefault="000B37D1" w:rsidP="0040206F">
            <w:pPr>
              <w:pStyle w:val="a9"/>
              <w:numPr>
                <w:ilvl w:val="0"/>
                <w:numId w:val="23"/>
              </w:numPr>
              <w:tabs>
                <w:tab w:val="left" w:pos="1080"/>
                <w:tab w:val="left" w:pos="3275"/>
                <w:tab w:val="left" w:pos="3742"/>
              </w:tabs>
              <w:spacing w:after="0"/>
              <w:ind w:left="79" w:firstLine="0"/>
              <w:jc w:val="both"/>
              <w:rPr>
                <w:b/>
                <w:u w:val="single"/>
              </w:rPr>
            </w:pPr>
            <w:r w:rsidRPr="002A707B">
              <w:rPr>
                <w:bCs/>
              </w:rPr>
              <w:t xml:space="preserve">Созвать годовое общее собрание акционеров </w:t>
            </w:r>
            <w:r>
              <w:rPr>
                <w:bCs/>
              </w:rPr>
              <w:t xml:space="preserve">15.06.2011 г. </w:t>
            </w:r>
            <w:r w:rsidRPr="002A707B">
              <w:rPr>
                <w:bCs/>
              </w:rPr>
              <w:t>в форме совместного присутствия.</w:t>
            </w:r>
          </w:p>
          <w:p w:rsidR="000B37D1" w:rsidRPr="009A58B1" w:rsidRDefault="000B37D1" w:rsidP="0040206F">
            <w:pPr>
              <w:pStyle w:val="a9"/>
              <w:numPr>
                <w:ilvl w:val="0"/>
                <w:numId w:val="23"/>
              </w:numPr>
              <w:tabs>
                <w:tab w:val="left" w:pos="1080"/>
                <w:tab w:val="left" w:pos="3275"/>
                <w:tab w:val="left" w:pos="3742"/>
              </w:tabs>
              <w:spacing w:after="0"/>
              <w:ind w:left="79" w:firstLine="0"/>
              <w:jc w:val="both"/>
              <w:rPr>
                <w:bCs/>
              </w:rPr>
            </w:pPr>
            <w:r w:rsidRPr="002A707B">
              <w:rPr>
                <w:bCs/>
              </w:rPr>
              <w:t xml:space="preserve">Определить местом и время проведения годового общего собрания акционеров: РФ, Ярославль, Волжская набережная 59, в 14:00 по </w:t>
            </w:r>
            <w:r w:rsidRPr="002A707B">
              <w:rPr>
                <w:bCs/>
              </w:rPr>
              <w:lastRenderedPageBreak/>
              <w:t>Московскому времени.</w:t>
            </w:r>
            <w:r>
              <w:rPr>
                <w:bCs/>
              </w:rPr>
              <w:t xml:space="preserve"> Определить время проведения регистрации </w:t>
            </w:r>
            <w:r w:rsidRPr="009A58B1">
              <w:rPr>
                <w:bCs/>
              </w:rPr>
              <w:t xml:space="preserve">лиц, имеющих право на участие в годовом </w:t>
            </w:r>
            <w:r>
              <w:rPr>
                <w:bCs/>
              </w:rPr>
              <w:t xml:space="preserve">общем </w:t>
            </w:r>
            <w:r w:rsidRPr="009A58B1">
              <w:rPr>
                <w:bCs/>
              </w:rPr>
              <w:t>собрании акционеров ОАО «СППК»:</w:t>
            </w:r>
            <w:r>
              <w:rPr>
                <w:bCs/>
              </w:rPr>
              <w:t xml:space="preserve"> 15.06.2011 г. с 13 часов 00 минут до 14 часов 00 минут </w:t>
            </w:r>
            <w:r w:rsidRPr="002A707B">
              <w:rPr>
                <w:bCs/>
              </w:rPr>
              <w:t>по Московскому времени</w:t>
            </w:r>
            <w:r w:rsidRPr="009A58B1">
              <w:rPr>
                <w:bCs/>
              </w:rPr>
              <w:t>.</w:t>
            </w:r>
          </w:p>
          <w:p w:rsidR="000B37D1" w:rsidRPr="0040206F" w:rsidRDefault="000B37D1" w:rsidP="0040206F">
            <w:pPr>
              <w:pStyle w:val="a9"/>
              <w:numPr>
                <w:ilvl w:val="0"/>
                <w:numId w:val="23"/>
              </w:numPr>
              <w:tabs>
                <w:tab w:val="left" w:pos="1080"/>
                <w:tab w:val="left" w:pos="3275"/>
                <w:tab w:val="left" w:pos="3742"/>
              </w:tabs>
              <w:spacing w:after="0"/>
              <w:ind w:left="79" w:firstLine="0"/>
              <w:jc w:val="both"/>
            </w:pPr>
            <w:r w:rsidRPr="002A707B">
              <w:rPr>
                <w:color w:val="000000"/>
              </w:rPr>
              <w:t xml:space="preserve">Определить следующий почтовый адрес, по которому могут быть направлены заполненные бюллетени: </w:t>
            </w:r>
            <w:r w:rsidRPr="002A707B">
              <w:rPr>
                <w:bCs/>
              </w:rPr>
              <w:t>РФ,150003 Ярославль, Волжская набережная 59, НРВ, Симонову С.П.</w:t>
            </w:r>
          </w:p>
        </w:tc>
        <w:tc>
          <w:tcPr>
            <w:tcW w:w="2409" w:type="dxa"/>
          </w:tcPr>
          <w:p w:rsidR="000B37D1" w:rsidRPr="003144EB" w:rsidRDefault="000B37D1" w:rsidP="00151565">
            <w:pPr>
              <w:ind w:right="-2"/>
              <w:rPr>
                <w:b/>
              </w:rPr>
            </w:pPr>
            <w:r w:rsidRPr="003144EB">
              <w:rPr>
                <w:b/>
              </w:rPr>
              <w:lastRenderedPageBreak/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Об определении даты составления списка лиц, имеющих право на участие в общем годовом собрании акционеров.</w:t>
            </w:r>
          </w:p>
        </w:tc>
        <w:tc>
          <w:tcPr>
            <w:tcW w:w="5528" w:type="dxa"/>
          </w:tcPr>
          <w:p w:rsidR="000B37D1" w:rsidRPr="0040206F" w:rsidRDefault="000B37D1" w:rsidP="0040206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</w:pPr>
            <w:r w:rsidRPr="00853F3C">
              <w:rPr>
                <w:color w:val="000000"/>
              </w:rPr>
              <w:t xml:space="preserve">Определить дату составления списка лиц, имеющих право на участие в общем годовом собрании акционеров: </w:t>
            </w:r>
            <w:r w:rsidRPr="00665D31">
              <w:rPr>
                <w:b/>
                <w:color w:val="000000"/>
                <w:u w:val="single"/>
              </w:rPr>
              <w:t>27 мая 2011 г.</w:t>
            </w:r>
          </w:p>
        </w:tc>
        <w:tc>
          <w:tcPr>
            <w:tcW w:w="2409" w:type="dxa"/>
          </w:tcPr>
          <w:p w:rsidR="000B37D1" w:rsidRPr="003144EB" w:rsidRDefault="000B37D1" w:rsidP="00151565">
            <w:pPr>
              <w:ind w:right="-2"/>
              <w:rPr>
                <w:b/>
              </w:rPr>
            </w:pPr>
            <w:r w:rsidRPr="003144EB">
              <w:rPr>
                <w:b/>
              </w:rPr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Об утверждении повестки дня годового общего собрания акционеров.</w:t>
            </w:r>
          </w:p>
        </w:tc>
        <w:tc>
          <w:tcPr>
            <w:tcW w:w="5528" w:type="dxa"/>
          </w:tcPr>
          <w:p w:rsidR="000B37D1" w:rsidRPr="002A707B" w:rsidRDefault="000B37D1" w:rsidP="0040206F">
            <w:pPr>
              <w:pStyle w:val="3"/>
              <w:ind w:firstLine="0"/>
              <w:rPr>
                <w:color w:val="000000"/>
              </w:rPr>
            </w:pPr>
            <w:r w:rsidRPr="002A707B">
              <w:rPr>
                <w:color w:val="000000"/>
              </w:rPr>
              <w:t>Утвердить следующую повестку дня годового общего собрания акционеров</w:t>
            </w:r>
            <w:r>
              <w:rPr>
                <w:color w:val="000000"/>
              </w:rPr>
              <w:t>: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1. </w:t>
            </w:r>
            <w:r w:rsidRPr="002A707B">
              <w:rPr>
                <w:color w:val="000000"/>
              </w:rPr>
              <w:t>Утверждение годового отчета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2. </w:t>
            </w:r>
            <w:r w:rsidRPr="002A707B">
              <w:rPr>
                <w:color w:val="000000"/>
              </w:rPr>
              <w:t>Утверждение годовой бухгалтерской отчетности, в том числе утверждение отчета о прибылях и убытках (счетов прибылей и убытков)</w:t>
            </w:r>
            <w:r>
              <w:rPr>
                <w:color w:val="000000"/>
              </w:rPr>
              <w:t>.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3. </w:t>
            </w:r>
            <w:r w:rsidRPr="002A707B">
              <w:rPr>
                <w:color w:val="000000"/>
              </w:rPr>
              <w:t>Распределение прибыли и убытков Общества по результатам финансового года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4. </w:t>
            </w:r>
            <w:r w:rsidRPr="002A707B">
              <w:rPr>
                <w:color w:val="000000"/>
              </w:rPr>
              <w:t>Выплата (объявление) дивидендов по результатам финансового года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5. </w:t>
            </w:r>
            <w:r w:rsidRPr="002A707B">
              <w:rPr>
                <w:color w:val="000000"/>
              </w:rPr>
              <w:t>Выплата членам совета директоров Общества вознаграждений и компенсаций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6. </w:t>
            </w:r>
            <w:r w:rsidRPr="002A707B">
              <w:rPr>
                <w:color w:val="000000"/>
              </w:rPr>
              <w:t>Выплата членам ревизионной комиссии Общества вознаграждений и компенсаций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7. </w:t>
            </w:r>
            <w:r w:rsidRPr="002A707B">
              <w:rPr>
                <w:color w:val="000000"/>
              </w:rPr>
              <w:t>Утверждение аудитора Общества</w:t>
            </w:r>
          </w:p>
          <w:p w:rsidR="000B37D1" w:rsidRPr="002A707B" w:rsidRDefault="000B37D1" w:rsidP="0040206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A707B">
              <w:rPr>
                <w:rFonts w:eastAsia="Calibri"/>
                <w:color w:val="000000"/>
              </w:rPr>
              <w:t xml:space="preserve">8. </w:t>
            </w:r>
            <w:r w:rsidRPr="002A707B">
              <w:rPr>
                <w:color w:val="000000"/>
              </w:rPr>
              <w:t>Избрание членов совета директоров Общества</w:t>
            </w:r>
          </w:p>
          <w:p w:rsidR="000B37D1" w:rsidRPr="0040206F" w:rsidRDefault="000B37D1" w:rsidP="0040206F">
            <w:pPr>
              <w:shd w:val="clear" w:color="auto" w:fill="FFFFFF"/>
              <w:tabs>
                <w:tab w:val="left" w:pos="709"/>
              </w:tabs>
              <w:spacing w:after="120"/>
            </w:pPr>
            <w:r w:rsidRPr="002A707B">
              <w:rPr>
                <w:rFonts w:eastAsia="Calibri"/>
                <w:color w:val="000000"/>
              </w:rPr>
              <w:t xml:space="preserve">9. </w:t>
            </w:r>
            <w:r w:rsidRPr="002A707B">
              <w:rPr>
                <w:color w:val="000000"/>
              </w:rPr>
              <w:t>Избрание членов ревизионной комиссии Общества</w:t>
            </w:r>
          </w:p>
        </w:tc>
        <w:tc>
          <w:tcPr>
            <w:tcW w:w="2409" w:type="dxa"/>
          </w:tcPr>
          <w:p w:rsidR="000B37D1" w:rsidRPr="005E428F" w:rsidRDefault="000B37D1" w:rsidP="00151565">
            <w:pPr>
              <w:ind w:right="-2"/>
              <w:rPr>
                <w:b/>
              </w:rPr>
            </w:pPr>
            <w:r w:rsidRPr="005E428F">
              <w:rPr>
                <w:b/>
              </w:rPr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Об определении порядка сообщения лицам, имеющим право на участие в годовом собрании акционеров, о проведении годового собрания акционеров.</w:t>
            </w:r>
          </w:p>
        </w:tc>
        <w:tc>
          <w:tcPr>
            <w:tcW w:w="5528" w:type="dxa"/>
          </w:tcPr>
          <w:p w:rsidR="000B37D1" w:rsidRPr="0040206F" w:rsidRDefault="000B37D1" w:rsidP="00B066A7">
            <w:pPr>
              <w:ind w:right="-2"/>
            </w:pPr>
            <w:r w:rsidRPr="007170CF">
              <w:rPr>
                <w:color w:val="000000"/>
              </w:rPr>
              <w:t>Направить сообщение лицам, имеющим право на участие в годовом собрании акционеров, о проведении годового собрания акционеров не позднее  27 мая 2011 года</w:t>
            </w:r>
          </w:p>
        </w:tc>
        <w:tc>
          <w:tcPr>
            <w:tcW w:w="2409" w:type="dxa"/>
          </w:tcPr>
          <w:p w:rsidR="000B37D1" w:rsidRPr="005E428F" w:rsidRDefault="000B37D1" w:rsidP="00151565">
            <w:pPr>
              <w:ind w:right="-2"/>
              <w:rPr>
                <w:b/>
              </w:rPr>
            </w:pPr>
            <w:r w:rsidRPr="005E428F">
              <w:rPr>
                <w:b/>
              </w:rPr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 xml:space="preserve">Об определении перечня информации (материалов), предоставляемой лицам, </w:t>
            </w:r>
            <w:r w:rsidRPr="004143FF">
              <w:rPr>
                <w:color w:val="000000"/>
              </w:rPr>
              <w:lastRenderedPageBreak/>
              <w:t>имеющим право на участие в годовом общем собрании акционеров, при подготовке к проведению  общего собрания акционеров, и порядка ее предоставления.</w:t>
            </w:r>
          </w:p>
        </w:tc>
        <w:tc>
          <w:tcPr>
            <w:tcW w:w="5528" w:type="dxa"/>
          </w:tcPr>
          <w:p w:rsidR="000B37D1" w:rsidRPr="002A707B" w:rsidRDefault="000B37D1" w:rsidP="0040206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bCs/>
                <w:color w:val="000000"/>
                <w:spacing w:val="-6"/>
                <w:u w:val="single"/>
              </w:rPr>
            </w:pPr>
            <w:r w:rsidRPr="002A707B">
              <w:rPr>
                <w:bCs/>
                <w:color w:val="000000"/>
                <w:spacing w:val="-6"/>
              </w:rPr>
              <w:lastRenderedPageBreak/>
              <w:t>Определить перечень информации (</w:t>
            </w:r>
            <w:r w:rsidRPr="002A707B">
              <w:rPr>
                <w:color w:val="000000"/>
              </w:rPr>
              <w:t xml:space="preserve">материалов), предоставляемой лицам, имеющим право на </w:t>
            </w:r>
            <w:r w:rsidRPr="002A707B">
              <w:rPr>
                <w:color w:val="000000"/>
              </w:rPr>
              <w:lastRenderedPageBreak/>
              <w:t xml:space="preserve">участие в годовом общем собрании акционеров в соответствии с </w:t>
            </w:r>
            <w:r w:rsidRPr="00CB039D">
              <w:t>приложением №2</w:t>
            </w:r>
            <w:r w:rsidRPr="002A707B">
              <w:rPr>
                <w:color w:val="000000"/>
              </w:rPr>
              <w:t xml:space="preserve"> к протоколу</w:t>
            </w:r>
            <w:r w:rsidRPr="00CB039D">
              <w:rPr>
                <w:color w:val="000000"/>
              </w:rPr>
              <w:t xml:space="preserve"> </w:t>
            </w:r>
            <w:r w:rsidRPr="002A707B">
              <w:rPr>
                <w:bCs/>
                <w:color w:val="000000"/>
                <w:spacing w:val="-6"/>
              </w:rPr>
              <w:t>заседания совета директоров.</w:t>
            </w:r>
          </w:p>
          <w:p w:rsidR="000B37D1" w:rsidRPr="0040206F" w:rsidRDefault="000B37D1" w:rsidP="0040206F">
            <w:pPr>
              <w:spacing w:before="120"/>
              <w:ind w:right="-2"/>
              <w:jc w:val="both"/>
            </w:pPr>
            <w:r w:rsidRPr="002A707B">
              <w:rPr>
                <w:color w:val="000000"/>
              </w:rPr>
              <w:t xml:space="preserve">Определить, что лица, имеющие право на участие в годовом общем собрании акционеров могут ознакомиться с данной информацией по месту расположения Общества (г. Ярославль, ул. Свободы 74) </w:t>
            </w:r>
            <w:r>
              <w:rPr>
                <w:color w:val="000000"/>
              </w:rPr>
              <w:t xml:space="preserve">с 27 мая по 16 июня 2011 года </w:t>
            </w:r>
            <w:r w:rsidRPr="002A707B">
              <w:rPr>
                <w:color w:val="000000"/>
              </w:rPr>
              <w:t>по рабочим дням с 09:00 до 17:00 по Московскому времени</w:t>
            </w:r>
            <w:r w:rsidRPr="0062021D">
              <w:rPr>
                <w:b/>
                <w:bCs/>
              </w:rPr>
              <w:t>.</w:t>
            </w:r>
          </w:p>
        </w:tc>
        <w:tc>
          <w:tcPr>
            <w:tcW w:w="2409" w:type="dxa"/>
          </w:tcPr>
          <w:p w:rsidR="000B37D1" w:rsidRPr="005E428F" w:rsidRDefault="000B37D1" w:rsidP="00151565">
            <w:pPr>
              <w:ind w:right="-2"/>
              <w:rPr>
                <w:b/>
              </w:rPr>
            </w:pPr>
            <w:r w:rsidRPr="005E428F">
              <w:rPr>
                <w:b/>
              </w:rPr>
              <w:lastRenderedPageBreak/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Об утверждении формы текста бюллетеня для голосования на годовом общем собрании акционеров Общества.</w:t>
            </w:r>
          </w:p>
        </w:tc>
        <w:tc>
          <w:tcPr>
            <w:tcW w:w="5528" w:type="dxa"/>
          </w:tcPr>
          <w:p w:rsidR="000B37D1" w:rsidRPr="000C7EF4" w:rsidRDefault="000B37D1" w:rsidP="00B066A7">
            <w:pPr>
              <w:ind w:right="-2"/>
            </w:pPr>
            <w:r w:rsidRPr="000C7EF4">
              <w:rPr>
                <w:color w:val="000000"/>
              </w:rPr>
              <w:t>Утвердить бюллетень для голосования на годовом общем собрании акционеров Общества в соответствии с приложением №3 к протоколу заседания совета директоров.</w:t>
            </w:r>
          </w:p>
        </w:tc>
        <w:tc>
          <w:tcPr>
            <w:tcW w:w="2409" w:type="dxa"/>
          </w:tcPr>
          <w:p w:rsidR="000B37D1" w:rsidRPr="005E428F" w:rsidRDefault="000B37D1" w:rsidP="00151565">
            <w:pPr>
              <w:ind w:right="-2"/>
              <w:rPr>
                <w:b/>
              </w:rPr>
            </w:pPr>
            <w:r w:rsidRPr="005E428F">
              <w:rPr>
                <w:b/>
              </w:rPr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 предварительном утверждении годового отчета Общества за 2010 год.</w:t>
            </w:r>
            <w:r>
              <w:rPr>
                <w:color w:val="000000"/>
              </w:rPr>
              <w:t xml:space="preserve"> </w:t>
            </w:r>
          </w:p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0B37D1" w:rsidRPr="005E428F" w:rsidRDefault="000B37D1" w:rsidP="000C7EF4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rPr>
                <w:b/>
                <w:color w:val="FF0000"/>
                <w:u w:val="single"/>
              </w:rPr>
            </w:pPr>
            <w:r w:rsidRPr="005E428F">
              <w:rPr>
                <w:b/>
                <w:color w:val="000000"/>
                <w:u w:val="single"/>
              </w:rPr>
              <w:t>Не утверждать годовой отчет Общества за 2010 год.</w:t>
            </w:r>
          </w:p>
        </w:tc>
        <w:tc>
          <w:tcPr>
            <w:tcW w:w="2409" w:type="dxa"/>
          </w:tcPr>
          <w:p w:rsidR="000B37D1" w:rsidRPr="00042790" w:rsidRDefault="000B37D1" w:rsidP="00151565">
            <w:pPr>
              <w:ind w:right="-2"/>
            </w:pP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 предварительном рассмотрении бухгалтерской отчетности Общества за 2010 г., в том числе о предварительном утверждении отчета о прибылях и убыт</w:t>
            </w:r>
            <w:r>
              <w:rPr>
                <w:color w:val="000000"/>
              </w:rPr>
              <w:t>ках (счетов прибылей и убытков)</w:t>
            </w:r>
          </w:p>
        </w:tc>
        <w:tc>
          <w:tcPr>
            <w:tcW w:w="5528" w:type="dxa"/>
          </w:tcPr>
          <w:p w:rsidR="000B37D1" w:rsidRPr="005E428F" w:rsidRDefault="000B37D1" w:rsidP="000C7EF4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rPr>
                <w:b/>
                <w:color w:val="FF0000"/>
                <w:u w:val="single"/>
              </w:rPr>
            </w:pPr>
            <w:r w:rsidRPr="005E428F">
              <w:rPr>
                <w:b/>
                <w:color w:val="000000"/>
                <w:u w:val="single"/>
              </w:rPr>
              <w:t>Бухгалтерскую отчетность Общества за 2010 г. не рассматривать.</w:t>
            </w:r>
          </w:p>
        </w:tc>
        <w:tc>
          <w:tcPr>
            <w:tcW w:w="2409" w:type="dxa"/>
          </w:tcPr>
          <w:p w:rsidR="000B37D1" w:rsidRPr="00042790" w:rsidRDefault="000B37D1" w:rsidP="00151565">
            <w:pPr>
              <w:ind w:right="-2"/>
            </w:pP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 порядке распределения прибыли Общества по итогам 2010 г.</w:t>
            </w:r>
          </w:p>
        </w:tc>
        <w:tc>
          <w:tcPr>
            <w:tcW w:w="5528" w:type="dxa"/>
          </w:tcPr>
          <w:p w:rsidR="000B37D1" w:rsidRPr="005E428F" w:rsidRDefault="000B37D1" w:rsidP="00B066A7">
            <w:pPr>
              <w:ind w:right="-2"/>
              <w:rPr>
                <w:b/>
                <w:u w:val="single"/>
              </w:rPr>
            </w:pPr>
            <w:r w:rsidRPr="005E428F">
              <w:rPr>
                <w:b/>
                <w:color w:val="000000"/>
                <w:u w:val="single"/>
              </w:rPr>
              <w:t>Прибыль Общества по итогам 2010 г. не распределять.</w:t>
            </w:r>
          </w:p>
        </w:tc>
        <w:tc>
          <w:tcPr>
            <w:tcW w:w="2409" w:type="dxa"/>
          </w:tcPr>
          <w:p w:rsidR="000B37D1" w:rsidRPr="005E428F" w:rsidRDefault="005E428F" w:rsidP="00665D31">
            <w:pPr>
              <w:ind w:right="-2"/>
              <w:rPr>
                <w:b/>
              </w:rPr>
            </w:pPr>
            <w:r w:rsidRPr="005E428F">
              <w:rPr>
                <w:b/>
              </w:rPr>
              <w:t xml:space="preserve">принято к </w:t>
            </w:r>
            <w:r w:rsidR="00665D31">
              <w:rPr>
                <w:b/>
              </w:rPr>
              <w:t>руководству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 выплате дивидендов по итогам 2010г</w:t>
            </w:r>
          </w:p>
        </w:tc>
        <w:tc>
          <w:tcPr>
            <w:tcW w:w="5528" w:type="dxa"/>
          </w:tcPr>
          <w:p w:rsidR="000B37D1" w:rsidRPr="005E428F" w:rsidRDefault="000B37D1" w:rsidP="000C7EF4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rPr>
                <w:b/>
                <w:u w:val="single"/>
              </w:rPr>
            </w:pPr>
            <w:r w:rsidRPr="005E428F">
              <w:rPr>
                <w:b/>
                <w:color w:val="000000"/>
                <w:spacing w:val="-8"/>
                <w:u w:val="single"/>
              </w:rPr>
              <w:t>Рекомендовать принять решение не выплачивать дивиденды по итогам 2010 г. - Годовому общему собранию акционеров Общества.</w:t>
            </w:r>
          </w:p>
        </w:tc>
        <w:tc>
          <w:tcPr>
            <w:tcW w:w="2409" w:type="dxa"/>
          </w:tcPr>
          <w:p w:rsidR="000B37D1" w:rsidRPr="005E428F" w:rsidRDefault="005E428F" w:rsidP="00665D31">
            <w:pPr>
              <w:ind w:right="-2"/>
              <w:rPr>
                <w:b/>
              </w:rPr>
            </w:pPr>
            <w:r w:rsidRPr="005E428F">
              <w:rPr>
                <w:b/>
              </w:rPr>
              <w:t xml:space="preserve">принято к </w:t>
            </w:r>
            <w:r w:rsidR="00665D31">
              <w:rPr>
                <w:b/>
              </w:rPr>
              <w:t>руководству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 выплате вознаграждений членам Ревизионной комиссии по итогам 2010 года.</w:t>
            </w:r>
          </w:p>
        </w:tc>
        <w:tc>
          <w:tcPr>
            <w:tcW w:w="5528" w:type="dxa"/>
          </w:tcPr>
          <w:p w:rsidR="000B37D1" w:rsidRPr="005E428F" w:rsidRDefault="000B37D1" w:rsidP="000C7EF4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rPr>
                <w:b/>
                <w:u w:val="single"/>
              </w:rPr>
            </w:pPr>
            <w:r w:rsidRPr="005E428F">
              <w:rPr>
                <w:b/>
                <w:color w:val="000000"/>
                <w:u w:val="single"/>
              </w:rPr>
              <w:t>Рекомендовать принять решение не выплачивать вознаграждение членам Ревизионной комиссии по итогам 2010 года - Годовому общему собранию акционеров Общества.</w:t>
            </w:r>
          </w:p>
        </w:tc>
        <w:tc>
          <w:tcPr>
            <w:tcW w:w="2409" w:type="dxa"/>
          </w:tcPr>
          <w:p w:rsidR="000B37D1" w:rsidRPr="00042790" w:rsidRDefault="005E428F" w:rsidP="00665D31">
            <w:pPr>
              <w:ind w:right="-2"/>
            </w:pPr>
            <w:r w:rsidRPr="005E428F">
              <w:rPr>
                <w:b/>
              </w:rPr>
              <w:t xml:space="preserve">принято к </w:t>
            </w:r>
            <w:r w:rsidR="00665D31">
              <w:rPr>
                <w:b/>
              </w:rPr>
              <w:t>руководству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 включении кандидатов в список кандидатур для голосования по вопросу повестки дня годового общего собрания акционеров «Об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утвержден</w:t>
            </w:r>
            <w:proofErr w:type="gramStart"/>
            <w:r>
              <w:rPr>
                <w:color w:val="000000"/>
              </w:rPr>
              <w:t>ии Ау</w:t>
            </w:r>
            <w:proofErr w:type="gramEnd"/>
            <w:r>
              <w:rPr>
                <w:color w:val="000000"/>
              </w:rPr>
              <w:t>дитора общества»</w:t>
            </w:r>
          </w:p>
        </w:tc>
        <w:tc>
          <w:tcPr>
            <w:tcW w:w="5528" w:type="dxa"/>
          </w:tcPr>
          <w:p w:rsidR="000B37D1" w:rsidRPr="005E428F" w:rsidRDefault="000B37D1" w:rsidP="00B066A7">
            <w:pPr>
              <w:ind w:right="-2"/>
              <w:rPr>
                <w:b/>
                <w:u w:val="single"/>
              </w:rPr>
            </w:pPr>
            <w:r w:rsidRPr="005E428F">
              <w:rPr>
                <w:b/>
                <w:u w:val="single"/>
              </w:rPr>
              <w:lastRenderedPageBreak/>
              <w:t>Перенести рассмотрение вопроса на более поздний срок</w:t>
            </w:r>
          </w:p>
        </w:tc>
        <w:tc>
          <w:tcPr>
            <w:tcW w:w="2409" w:type="dxa"/>
          </w:tcPr>
          <w:p w:rsidR="000B37D1" w:rsidRPr="00042790" w:rsidRDefault="000B37D1" w:rsidP="00151565">
            <w:pPr>
              <w:ind w:right="-2"/>
            </w:pP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151565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4143FF" w:rsidRDefault="000B37D1" w:rsidP="00911603">
            <w:pPr>
              <w:shd w:val="clear" w:color="auto" w:fill="FFFFFF"/>
              <w:jc w:val="both"/>
              <w:rPr>
                <w:color w:val="000000"/>
              </w:rPr>
            </w:pPr>
            <w:r w:rsidRPr="004143FF">
              <w:rPr>
                <w:color w:val="000000"/>
              </w:rPr>
              <w:t>Об утверждении бюджета Общества на 2011 год.</w:t>
            </w:r>
          </w:p>
        </w:tc>
        <w:tc>
          <w:tcPr>
            <w:tcW w:w="5528" w:type="dxa"/>
          </w:tcPr>
          <w:p w:rsidR="000B37D1" w:rsidRPr="005E428F" w:rsidRDefault="000B37D1" w:rsidP="00B066A7">
            <w:pPr>
              <w:ind w:right="-2"/>
              <w:rPr>
                <w:b/>
                <w:u w:val="single"/>
              </w:rPr>
            </w:pPr>
            <w:r w:rsidRPr="005E428F">
              <w:rPr>
                <w:b/>
                <w:u w:val="single"/>
              </w:rPr>
              <w:t>Перенести рассмотрение вопроса на более поздний срок</w:t>
            </w:r>
          </w:p>
        </w:tc>
        <w:tc>
          <w:tcPr>
            <w:tcW w:w="2409" w:type="dxa"/>
          </w:tcPr>
          <w:p w:rsidR="000B37D1" w:rsidRPr="00042790" w:rsidRDefault="000B37D1" w:rsidP="00151565">
            <w:pPr>
              <w:ind w:right="-2"/>
            </w:pPr>
          </w:p>
        </w:tc>
      </w:tr>
      <w:tr w:rsidR="000B37D1" w:rsidRPr="000A660F" w:rsidTr="00665D31">
        <w:tc>
          <w:tcPr>
            <w:tcW w:w="2376" w:type="dxa"/>
            <w:vMerge w:val="restart"/>
          </w:tcPr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Default="000B37D1" w:rsidP="000B37D1">
            <w:pPr>
              <w:shd w:val="clear" w:color="auto" w:fill="FFFFFF"/>
              <w:ind w:left="142"/>
              <w:rPr>
                <w:b/>
              </w:rPr>
            </w:pPr>
          </w:p>
          <w:p w:rsidR="000B37D1" w:rsidRPr="00911603" w:rsidRDefault="000B37D1" w:rsidP="000B37D1">
            <w:pPr>
              <w:shd w:val="clear" w:color="auto" w:fill="FFFFFF"/>
              <w:ind w:left="142"/>
              <w:rPr>
                <w:b/>
              </w:rPr>
            </w:pPr>
            <w:r w:rsidRPr="00911603">
              <w:rPr>
                <w:b/>
              </w:rPr>
              <w:t>Протокол СД № 8 от «14» июня 2011 г.</w:t>
            </w:r>
          </w:p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Вынесение на решение внеочередного общего собрания акционеров Общества вопроса об участии Общества в НО «Общероссийское отраслевое объединение работодателей железнодорожного транспорта».</w:t>
            </w:r>
          </w:p>
        </w:tc>
        <w:tc>
          <w:tcPr>
            <w:tcW w:w="5528" w:type="dxa"/>
          </w:tcPr>
          <w:p w:rsidR="000B37D1" w:rsidRPr="00B35B92" w:rsidRDefault="000B37D1" w:rsidP="00C14B42">
            <w:pPr>
              <w:spacing w:before="240"/>
              <w:jc w:val="both"/>
              <w:rPr>
                <w:b/>
                <w:u w:val="single"/>
              </w:rPr>
            </w:pPr>
            <w:r w:rsidRPr="00B35B92">
              <w:rPr>
                <w:b/>
                <w:u w:val="single"/>
              </w:rPr>
              <w:t>Решение 1:</w:t>
            </w:r>
            <w:r w:rsidRPr="00B35B92">
              <w:rPr>
                <w:color w:val="000000"/>
              </w:rPr>
              <w:t xml:space="preserve"> </w:t>
            </w:r>
            <w:r w:rsidRPr="00B35B92">
              <w:t>Вынести на решение внеочередного общего собрания акционеров Общества вопрос: «Об участии Общества в НО «Общероссийское отраслевое объединение работодателей железнодорожного транспорта».</w:t>
            </w:r>
          </w:p>
          <w:p w:rsidR="000B37D1" w:rsidRPr="00B35B92" w:rsidRDefault="000B37D1" w:rsidP="00C14B42">
            <w:pPr>
              <w:spacing w:before="120"/>
            </w:pPr>
            <w:r w:rsidRPr="00B35B92">
              <w:rPr>
                <w:b/>
                <w:u w:val="single"/>
              </w:rPr>
              <w:t>Решение 2:</w:t>
            </w:r>
            <w:r w:rsidRPr="00B35B92">
              <w:rPr>
                <w:color w:val="000000"/>
              </w:rPr>
              <w:t xml:space="preserve"> </w:t>
            </w:r>
            <w:r w:rsidRPr="00B35B92">
              <w:t>Предложить общему собранию акционеров Общества принять решение об участии Общества в НО «Общероссийское отраслевое объединение работодателей железнодорожного транспорта» на следующих условиях:</w:t>
            </w:r>
          </w:p>
          <w:p w:rsidR="000B37D1" w:rsidRPr="00B35B92" w:rsidRDefault="000B37D1" w:rsidP="00C14B42">
            <w:r w:rsidRPr="00B35B92">
              <w:t>Вступительный взнос - 450 000 (четыреста пятьдесят тысяч) рублей;</w:t>
            </w:r>
          </w:p>
          <w:p w:rsidR="000B37D1" w:rsidRPr="00B35B92" w:rsidRDefault="000B37D1" w:rsidP="00C14B42">
            <w:r w:rsidRPr="00B35B92">
              <w:t>Членские взносы – размер и порядок уплаты членских взносов определяется решением общего собрания членов НО «Общероссийское отраслевое объединение работодателей железнодорожного транспорта».</w:t>
            </w:r>
          </w:p>
        </w:tc>
        <w:tc>
          <w:tcPr>
            <w:tcW w:w="2409" w:type="dxa"/>
          </w:tcPr>
          <w:p w:rsidR="000B37D1" w:rsidRPr="000A660F" w:rsidRDefault="000B37D1" w:rsidP="00B066A7">
            <w:pPr>
              <w:ind w:right="-2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Об утверждении формата и структуры содержания годового отчета открытого акционерного общества «Северная пригородная пассажирская компани</w:t>
            </w:r>
            <w:r>
              <w:t>я» по результатам работы за год</w:t>
            </w:r>
          </w:p>
        </w:tc>
        <w:tc>
          <w:tcPr>
            <w:tcW w:w="5528" w:type="dxa"/>
          </w:tcPr>
          <w:p w:rsidR="000B37D1" w:rsidRPr="00B35B92" w:rsidRDefault="000B37D1" w:rsidP="00B066A7">
            <w:pPr>
              <w:ind w:right="-2"/>
            </w:pPr>
            <w:r w:rsidRPr="00B35B92">
              <w:t>Утвердить формат и структуру содержания годового отчета открытого акционерного общества «Северная пригородная пассажирская компания» по результатам работы за год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руководству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Об утверждении стандартов рекламно-инфор</w:t>
            </w:r>
            <w:r>
              <w:t>мационной деятельности Общества</w:t>
            </w:r>
          </w:p>
        </w:tc>
        <w:tc>
          <w:tcPr>
            <w:tcW w:w="5528" w:type="dxa"/>
          </w:tcPr>
          <w:p w:rsidR="000B37D1" w:rsidRPr="00B35B92" w:rsidRDefault="000B37D1" w:rsidP="00B066A7">
            <w:pPr>
              <w:ind w:right="-2"/>
            </w:pPr>
            <w:r w:rsidRPr="00B35B92">
              <w:t>Утвердить стандарты</w:t>
            </w:r>
            <w:r w:rsidRPr="00B35B92">
              <w:rPr>
                <w:b/>
              </w:rPr>
              <w:t xml:space="preserve"> </w:t>
            </w:r>
            <w:r w:rsidRPr="00B35B92">
              <w:t>рекламно-информационной деятельности Общества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руководству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Об утверждении регламента коммуникационной деятельности дочернего общества ОАО «РЖД» и стандарта взаимодействия руководителей и сотрудников дочернего общества ОАО «РЖД» с представителями СМ</w:t>
            </w:r>
            <w:r>
              <w:t>И и общественных организаций</w:t>
            </w:r>
          </w:p>
        </w:tc>
        <w:tc>
          <w:tcPr>
            <w:tcW w:w="5528" w:type="dxa"/>
          </w:tcPr>
          <w:p w:rsidR="000B37D1" w:rsidRPr="00B35B92" w:rsidRDefault="000B37D1" w:rsidP="00B066A7">
            <w:pPr>
              <w:ind w:right="-2"/>
            </w:pPr>
            <w:r w:rsidRPr="00B35B92">
              <w:t>Утвердить регламент коммуникационной деятельности дочернего общества ОАО «РЖД» и стандарт взаимодействия руководителей и сотрудников дочернего общества ОАО «РЖД» с представителями СМИ и общественных организаций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руководству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Об утверждении учетной политики Общества на 2010-2011 г.</w:t>
            </w:r>
          </w:p>
        </w:tc>
        <w:tc>
          <w:tcPr>
            <w:tcW w:w="5528" w:type="dxa"/>
          </w:tcPr>
          <w:p w:rsidR="000B37D1" w:rsidRPr="00665D31" w:rsidRDefault="000B37D1" w:rsidP="00B066A7">
            <w:pPr>
              <w:ind w:right="-2"/>
              <w:rPr>
                <w:b/>
                <w:u w:val="single"/>
              </w:rPr>
            </w:pPr>
            <w:r w:rsidRPr="00665D31">
              <w:rPr>
                <w:b/>
                <w:u w:val="single"/>
              </w:rPr>
              <w:t>Решение не принято</w:t>
            </w:r>
          </w:p>
        </w:tc>
        <w:tc>
          <w:tcPr>
            <w:tcW w:w="2409" w:type="dxa"/>
          </w:tcPr>
          <w:p w:rsidR="000B37D1" w:rsidRPr="000A660F" w:rsidRDefault="000B37D1" w:rsidP="00B066A7">
            <w:pPr>
              <w:ind w:right="-2"/>
              <w:rPr>
                <w:b/>
              </w:rPr>
            </w:pP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rPr>
                <w:color w:val="000000"/>
              </w:rPr>
              <w:t xml:space="preserve">Об утверждении бюджета Общества на 2011 </w:t>
            </w:r>
            <w:r w:rsidRPr="00151565">
              <w:rPr>
                <w:color w:val="000000"/>
              </w:rPr>
              <w:lastRenderedPageBreak/>
              <w:t>год.</w:t>
            </w:r>
          </w:p>
        </w:tc>
        <w:tc>
          <w:tcPr>
            <w:tcW w:w="5528" w:type="dxa"/>
          </w:tcPr>
          <w:p w:rsidR="000B37D1" w:rsidRDefault="000B37D1" w:rsidP="00B066A7">
            <w:pPr>
              <w:ind w:right="-2"/>
              <w:rPr>
                <w:b/>
                <w:u w:val="single"/>
              </w:rPr>
            </w:pPr>
            <w:r w:rsidRPr="00665D31">
              <w:rPr>
                <w:b/>
                <w:u w:val="single"/>
              </w:rPr>
              <w:lastRenderedPageBreak/>
              <w:t>Решение не принято</w:t>
            </w:r>
          </w:p>
          <w:p w:rsidR="00665D31" w:rsidRPr="00665D31" w:rsidRDefault="00665D31" w:rsidP="00B066A7">
            <w:pPr>
              <w:ind w:right="-2"/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0B37D1" w:rsidRPr="000A660F" w:rsidRDefault="000B37D1" w:rsidP="00B066A7">
            <w:pPr>
              <w:ind w:right="-2"/>
              <w:rPr>
                <w:b/>
              </w:rPr>
            </w:pP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7423D1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rPr>
                <w:color w:val="000000"/>
              </w:rPr>
              <w:t>О введении в штатное расписание должности специалиста ответственного з</w:t>
            </w:r>
            <w:r>
              <w:rPr>
                <w:color w:val="000000"/>
              </w:rPr>
              <w:t>а коммуникационную деятельность</w:t>
            </w:r>
          </w:p>
        </w:tc>
        <w:tc>
          <w:tcPr>
            <w:tcW w:w="5528" w:type="dxa"/>
          </w:tcPr>
          <w:p w:rsidR="000B37D1" w:rsidRPr="00B35B92" w:rsidRDefault="000B37D1" w:rsidP="00B066A7">
            <w:pPr>
              <w:ind w:right="-2"/>
              <w:rPr>
                <w:color w:val="FF0000"/>
              </w:rPr>
            </w:pPr>
            <w:r w:rsidRPr="00B35B92">
              <w:rPr>
                <w:color w:val="000000"/>
              </w:rPr>
              <w:t>Ввести в штатное расписание должность специалиста по корпоративным коммуникациям.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Выполнено</w:t>
            </w:r>
          </w:p>
        </w:tc>
      </w:tr>
      <w:tr w:rsidR="000B37D1" w:rsidRPr="000A660F" w:rsidTr="00665D31">
        <w:trPr>
          <w:trHeight w:val="1007"/>
        </w:trPr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 внесении изменений в организаци</w:t>
            </w:r>
            <w:r>
              <w:t>онно-штатную структуру Общества</w:t>
            </w:r>
          </w:p>
        </w:tc>
        <w:tc>
          <w:tcPr>
            <w:tcW w:w="5528" w:type="dxa"/>
          </w:tcPr>
          <w:p w:rsidR="00665D31" w:rsidRPr="00665D31" w:rsidRDefault="000B37D1" w:rsidP="00665D31">
            <w:pPr>
              <w:spacing w:before="240"/>
              <w:jc w:val="both"/>
              <w:rPr>
                <w:b/>
                <w:u w:val="single"/>
              </w:rPr>
            </w:pPr>
            <w:r w:rsidRPr="00665D31">
              <w:rPr>
                <w:b/>
                <w:u w:val="single"/>
              </w:rPr>
              <w:t>Перенести рассмотрение данного вопроса на более поздний срок.</w:t>
            </w:r>
          </w:p>
        </w:tc>
        <w:tc>
          <w:tcPr>
            <w:tcW w:w="2409" w:type="dxa"/>
          </w:tcPr>
          <w:p w:rsidR="000B37D1" w:rsidRPr="00CE41B4" w:rsidRDefault="000B37D1" w:rsidP="00B066A7">
            <w:pPr>
              <w:ind w:right="-2"/>
            </w:pP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Об утверждении Положения о негосударственном пенсионном обеспечении работников ОАО «Северная при</w:t>
            </w:r>
            <w:r>
              <w:t>городная пассажирская компания»</w:t>
            </w:r>
          </w:p>
        </w:tc>
        <w:tc>
          <w:tcPr>
            <w:tcW w:w="5528" w:type="dxa"/>
          </w:tcPr>
          <w:p w:rsidR="000B37D1" w:rsidRPr="00665D31" w:rsidRDefault="000B37D1" w:rsidP="00B066A7">
            <w:pPr>
              <w:ind w:right="-2"/>
              <w:rPr>
                <w:b/>
                <w:u w:val="single"/>
              </w:rPr>
            </w:pPr>
            <w:r w:rsidRPr="00665D31">
              <w:rPr>
                <w:b/>
                <w:u w:val="single"/>
              </w:rPr>
              <w:t>Решение не принято</w:t>
            </w:r>
          </w:p>
        </w:tc>
        <w:tc>
          <w:tcPr>
            <w:tcW w:w="2409" w:type="dxa"/>
          </w:tcPr>
          <w:p w:rsidR="000B37D1" w:rsidRPr="00CE41B4" w:rsidRDefault="000B37D1" w:rsidP="00B066A7">
            <w:pPr>
              <w:ind w:right="-2"/>
            </w:pP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 согласовании кандидатуры Спиридонова Игоря Геннадьевича на должность заместителя генерал</w:t>
            </w:r>
            <w:r>
              <w:t>ьного директора по безопасности</w:t>
            </w:r>
          </w:p>
        </w:tc>
        <w:tc>
          <w:tcPr>
            <w:tcW w:w="5528" w:type="dxa"/>
          </w:tcPr>
          <w:p w:rsidR="000B37D1" w:rsidRPr="00B35B92" w:rsidRDefault="000B37D1" w:rsidP="00B066A7">
            <w:pPr>
              <w:ind w:right="-2"/>
            </w:pPr>
            <w:r w:rsidRPr="00B35B92">
              <w:t>Согласовать кандидатуру Спиридонова Игоря Геннадьевича на должность заместителя генерального директора по безопасности.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Выполнено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Default="000B37D1" w:rsidP="007423D1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Об утверждении Положения о мотивации труда генерального директора пр</w:t>
            </w:r>
            <w:r>
              <w:t>игородной пассажирской компании</w:t>
            </w:r>
          </w:p>
        </w:tc>
        <w:tc>
          <w:tcPr>
            <w:tcW w:w="5528" w:type="dxa"/>
          </w:tcPr>
          <w:p w:rsidR="000B37D1" w:rsidRPr="00B35B92" w:rsidRDefault="000B37D1" w:rsidP="00B066A7">
            <w:pPr>
              <w:ind w:right="-2"/>
            </w:pPr>
            <w:r w:rsidRPr="00B35B92">
              <w:t>Утвердить Положение о мотивации труда генерального директора открытого акционерного общества  «Северная пригородная пассажирская компания»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руководству</w:t>
            </w:r>
          </w:p>
        </w:tc>
      </w:tr>
      <w:tr w:rsidR="000B37D1" w:rsidRPr="000A660F" w:rsidTr="00665D31">
        <w:trPr>
          <w:trHeight w:val="407"/>
        </w:trPr>
        <w:tc>
          <w:tcPr>
            <w:tcW w:w="2376" w:type="dxa"/>
            <w:vMerge/>
          </w:tcPr>
          <w:p w:rsidR="000B37D1" w:rsidRDefault="000B37D1" w:rsidP="00B066A7">
            <w:pPr>
              <w:ind w:right="-2"/>
              <w:rPr>
                <w:b/>
              </w:rPr>
            </w:pPr>
          </w:p>
        </w:tc>
        <w:tc>
          <w:tcPr>
            <w:tcW w:w="5245" w:type="dxa"/>
          </w:tcPr>
          <w:p w:rsidR="000B37D1" w:rsidRPr="00151565" w:rsidRDefault="000B37D1" w:rsidP="00B066A7">
            <w:pPr>
              <w:shd w:val="clear" w:color="auto" w:fill="FFFFFF"/>
              <w:jc w:val="both"/>
            </w:pPr>
            <w:r w:rsidRPr="00151565">
              <w:t>О предоставлении генеральному директору – Шутову Сергею Львовичу ежегодного отпуска за 2011 год с 22 августа 2011 г. по 1</w:t>
            </w:r>
            <w:r>
              <w:t>1 сентября 2011 г. включительно</w:t>
            </w:r>
          </w:p>
        </w:tc>
        <w:tc>
          <w:tcPr>
            <w:tcW w:w="5528" w:type="dxa"/>
          </w:tcPr>
          <w:p w:rsidR="000B37D1" w:rsidRDefault="000B37D1" w:rsidP="00B35B92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</w:pPr>
            <w:r w:rsidRPr="00107813">
              <w:t>Согласовать предоставление генеральному директору – Шутову Сергею Львовичу ежегодного отпуска за 2011 год с 22 августа 2011 г. по 11 сентября 2011 г. включительно.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Выполнено</w:t>
            </w:r>
          </w:p>
        </w:tc>
      </w:tr>
      <w:tr w:rsidR="00665D31" w:rsidRPr="000A660F" w:rsidTr="00665D31">
        <w:tc>
          <w:tcPr>
            <w:tcW w:w="2376" w:type="dxa"/>
            <w:vMerge w:val="restart"/>
          </w:tcPr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7454DD" w:rsidRDefault="007454DD" w:rsidP="00665D31">
            <w:pPr>
              <w:ind w:right="-2"/>
              <w:jc w:val="both"/>
              <w:rPr>
                <w:b/>
              </w:rPr>
            </w:pPr>
          </w:p>
          <w:p w:rsidR="00665D31" w:rsidRPr="00CE41B4" w:rsidRDefault="00665D31" w:rsidP="00665D31">
            <w:pPr>
              <w:ind w:right="-2"/>
              <w:jc w:val="both"/>
              <w:rPr>
                <w:b/>
              </w:rPr>
            </w:pPr>
            <w:r w:rsidRPr="00CE41B4">
              <w:rPr>
                <w:b/>
              </w:rPr>
              <w:t>Протокол СД № 1 от «14» июля 2011 г.</w:t>
            </w:r>
          </w:p>
          <w:p w:rsidR="00665D31" w:rsidRPr="00CE41B4" w:rsidRDefault="00665D31" w:rsidP="00CE41B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65D31" w:rsidRPr="00C053A8" w:rsidRDefault="00665D31" w:rsidP="00CE41B4">
            <w:pPr>
              <w:ind w:right="-2"/>
              <w:jc w:val="both"/>
            </w:pPr>
            <w:r w:rsidRPr="00C053A8">
              <w:t xml:space="preserve">Об утверждении </w:t>
            </w:r>
            <w:proofErr w:type="gramStart"/>
            <w:r w:rsidRPr="00C053A8">
              <w:t>плана работы совета директоров Общества</w:t>
            </w:r>
            <w:proofErr w:type="gramEnd"/>
            <w:r w:rsidRPr="00C053A8">
              <w:t xml:space="preserve"> на 2011-2012гг.</w:t>
            </w:r>
          </w:p>
        </w:tc>
        <w:tc>
          <w:tcPr>
            <w:tcW w:w="5528" w:type="dxa"/>
          </w:tcPr>
          <w:p w:rsidR="00665D31" w:rsidRDefault="00665D31" w:rsidP="00B066A7">
            <w:pPr>
              <w:ind w:right="-2"/>
            </w:pPr>
            <w:r w:rsidRPr="00A25BA3">
              <w:rPr>
                <w:sz w:val="28"/>
                <w:szCs w:val="28"/>
              </w:rPr>
              <w:t>У</w:t>
            </w:r>
            <w:r w:rsidRPr="00AA4B3D">
              <w:t>тверди</w:t>
            </w:r>
            <w:r>
              <w:t>ть</w:t>
            </w:r>
            <w:r w:rsidRPr="00AA4B3D">
              <w:t xml:space="preserve"> план работы совета директоров Общества на 2011-2012гг.</w:t>
            </w:r>
          </w:p>
        </w:tc>
        <w:tc>
          <w:tcPr>
            <w:tcW w:w="2409" w:type="dxa"/>
          </w:tcPr>
          <w:p w:rsidR="00665D31" w:rsidRPr="000B37D1" w:rsidRDefault="00665D3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руководству</w:t>
            </w:r>
          </w:p>
        </w:tc>
      </w:tr>
      <w:tr w:rsidR="00665D31" w:rsidRPr="000A660F" w:rsidTr="00665D31">
        <w:tc>
          <w:tcPr>
            <w:tcW w:w="2376" w:type="dxa"/>
            <w:vMerge/>
          </w:tcPr>
          <w:p w:rsidR="00665D31" w:rsidRPr="00CE41B4" w:rsidRDefault="00665D31" w:rsidP="00CE41B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65D31" w:rsidRPr="00C053A8" w:rsidRDefault="00665D31" w:rsidP="00CE41B4">
            <w:pPr>
              <w:ind w:right="-2"/>
              <w:jc w:val="both"/>
            </w:pPr>
            <w:r w:rsidRPr="00C053A8">
              <w:t>Об утверждении внутреннего документа Общества: Соглашения о предоставлении в 2011 г. (до 01 декабря) работникам ОАО «СППК» - дочернего общества ОАО «РЖД» социальных гарантий и льгот с учетом производствен</w:t>
            </w:r>
            <w:r>
              <w:t>ных и региональных особенностей</w:t>
            </w:r>
          </w:p>
        </w:tc>
        <w:tc>
          <w:tcPr>
            <w:tcW w:w="5528" w:type="dxa"/>
          </w:tcPr>
          <w:p w:rsidR="00665D31" w:rsidRDefault="00665D31" w:rsidP="00B066A7">
            <w:pPr>
              <w:ind w:right="-2"/>
            </w:pPr>
            <w:r w:rsidRPr="00D77078">
              <w:t xml:space="preserve">Утвердить </w:t>
            </w:r>
            <w:r w:rsidRPr="00AD582F">
              <w:t>Соглашени</w:t>
            </w:r>
            <w:r>
              <w:t>е</w:t>
            </w:r>
            <w:r w:rsidRPr="00AD582F">
              <w:t xml:space="preserve"> о предоставлении в 2011 г. (до 01 декабря) работникам ОАО «СППК» - дочернего общества ОАО «РЖД» социальных гарантий и льгот с учетом производственных и региональных особенностей</w:t>
            </w:r>
          </w:p>
        </w:tc>
        <w:tc>
          <w:tcPr>
            <w:tcW w:w="2409" w:type="dxa"/>
          </w:tcPr>
          <w:p w:rsidR="00665D31" w:rsidRPr="000B37D1" w:rsidRDefault="00665D31" w:rsidP="00B066A7">
            <w:pPr>
              <w:ind w:right="-2"/>
              <w:rPr>
                <w:b/>
              </w:rPr>
            </w:pPr>
            <w:r w:rsidRPr="000B37D1">
              <w:rPr>
                <w:b/>
              </w:rPr>
              <w:t>Выполнено</w:t>
            </w:r>
          </w:p>
        </w:tc>
      </w:tr>
      <w:tr w:rsidR="00665D31" w:rsidRPr="000A660F" w:rsidTr="00665D31">
        <w:tc>
          <w:tcPr>
            <w:tcW w:w="2376" w:type="dxa"/>
            <w:vMerge/>
          </w:tcPr>
          <w:p w:rsidR="00665D31" w:rsidRPr="00CE41B4" w:rsidRDefault="00665D31" w:rsidP="00CE41B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65D31" w:rsidRPr="00C053A8" w:rsidRDefault="00665D31" w:rsidP="00CE41B4">
            <w:pPr>
              <w:ind w:right="-2"/>
              <w:jc w:val="both"/>
            </w:pPr>
            <w:r w:rsidRPr="00C053A8">
              <w:t xml:space="preserve">Об утверждении типовой формы отчета генерального директора ДЗО о результатах деятельности Общества за отчетный период (о выполнении бюджета, о выполнении договоров, о кадровой политике, о кредитной политике, о </w:t>
            </w:r>
            <w:r w:rsidRPr="00C053A8">
              <w:lastRenderedPageBreak/>
              <w:t>социальных программах, о страховой защите, об исполн</w:t>
            </w:r>
            <w:r>
              <w:t xml:space="preserve">ении решений совета директоров)  </w:t>
            </w:r>
          </w:p>
        </w:tc>
        <w:tc>
          <w:tcPr>
            <w:tcW w:w="5528" w:type="dxa"/>
          </w:tcPr>
          <w:p w:rsidR="00665D31" w:rsidRDefault="00665D31" w:rsidP="00B066A7">
            <w:pPr>
              <w:ind w:right="-2"/>
            </w:pPr>
            <w:r>
              <w:lastRenderedPageBreak/>
              <w:t xml:space="preserve">Утвердить </w:t>
            </w:r>
            <w:r w:rsidRPr="00AD582F">
              <w:t>типов</w:t>
            </w:r>
            <w:r>
              <w:t>ую</w:t>
            </w:r>
            <w:r w:rsidRPr="00AD582F">
              <w:t xml:space="preserve"> форм</w:t>
            </w:r>
            <w:r>
              <w:t>у</w:t>
            </w:r>
            <w:r w:rsidRPr="00AD582F">
              <w:t xml:space="preserve"> отчета генерального директора ДЗО о результатах деятельности Общества за отчетный период (о выполнении бюджета, о выполнении договоров, о кадровой политике, о кредитной политике, о социальных </w:t>
            </w:r>
            <w:r w:rsidRPr="00AD582F">
              <w:lastRenderedPageBreak/>
              <w:t>программах, о страховой защите, об исполнении решений совета директоров</w:t>
            </w:r>
            <w:r>
              <w:t>)</w:t>
            </w:r>
          </w:p>
        </w:tc>
        <w:tc>
          <w:tcPr>
            <w:tcW w:w="2409" w:type="dxa"/>
          </w:tcPr>
          <w:p w:rsidR="00665D31" w:rsidRPr="000B37D1" w:rsidRDefault="00665D31" w:rsidP="00B066A7">
            <w:pPr>
              <w:ind w:right="-2"/>
              <w:rPr>
                <w:b/>
              </w:rPr>
            </w:pPr>
            <w:r>
              <w:rPr>
                <w:b/>
              </w:rPr>
              <w:lastRenderedPageBreak/>
              <w:t>Принято к руководству</w:t>
            </w:r>
          </w:p>
        </w:tc>
      </w:tr>
      <w:tr w:rsidR="00665D31" w:rsidRPr="000A660F" w:rsidTr="00665D31">
        <w:tc>
          <w:tcPr>
            <w:tcW w:w="2376" w:type="dxa"/>
            <w:vMerge/>
          </w:tcPr>
          <w:p w:rsidR="00665D31" w:rsidRPr="00CE41B4" w:rsidRDefault="00665D31" w:rsidP="00B066A7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65D31" w:rsidRPr="00C053A8" w:rsidRDefault="00665D31" w:rsidP="00B066A7">
            <w:pPr>
              <w:ind w:right="-2"/>
              <w:jc w:val="both"/>
            </w:pPr>
            <w:r w:rsidRPr="00C053A8">
              <w:t>Об утверждении внутреннего документа Общества - Положения о</w:t>
            </w:r>
            <w:r>
              <w:t xml:space="preserve"> конкурсной комиссии ОАО «СППК»</w:t>
            </w:r>
          </w:p>
        </w:tc>
        <w:tc>
          <w:tcPr>
            <w:tcW w:w="5528" w:type="dxa"/>
          </w:tcPr>
          <w:p w:rsidR="00665D31" w:rsidRPr="00665D31" w:rsidRDefault="00665D31" w:rsidP="00B066A7">
            <w:pPr>
              <w:ind w:right="-2"/>
              <w:rPr>
                <w:b/>
                <w:u w:val="single"/>
              </w:rPr>
            </w:pPr>
            <w:r w:rsidRPr="00665D31">
              <w:rPr>
                <w:b/>
                <w:u w:val="single"/>
              </w:rPr>
              <w:t>Решение не принято</w:t>
            </w:r>
          </w:p>
        </w:tc>
        <w:tc>
          <w:tcPr>
            <w:tcW w:w="2409" w:type="dxa"/>
          </w:tcPr>
          <w:p w:rsidR="00665D31" w:rsidRPr="00CE41B4" w:rsidRDefault="00665D31" w:rsidP="00B066A7">
            <w:pPr>
              <w:ind w:right="-2"/>
            </w:pPr>
          </w:p>
        </w:tc>
      </w:tr>
      <w:tr w:rsidR="000B37D1" w:rsidRPr="000A660F" w:rsidTr="00665D31">
        <w:tc>
          <w:tcPr>
            <w:tcW w:w="2376" w:type="dxa"/>
            <w:vMerge w:val="restart"/>
          </w:tcPr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Default="000B37D1" w:rsidP="00FD58D3">
            <w:pPr>
              <w:ind w:right="-2"/>
              <w:jc w:val="both"/>
              <w:rPr>
                <w:b/>
              </w:rPr>
            </w:pPr>
          </w:p>
          <w:p w:rsidR="000B37D1" w:rsidRPr="00FD58D3" w:rsidRDefault="000B37D1" w:rsidP="00FD58D3">
            <w:pPr>
              <w:ind w:right="-2"/>
              <w:jc w:val="both"/>
              <w:rPr>
                <w:b/>
              </w:rPr>
            </w:pPr>
            <w:r w:rsidRPr="00FD58D3">
              <w:rPr>
                <w:b/>
              </w:rPr>
              <w:t>Протокол СД № 2 от «20» июля 2011 г.</w:t>
            </w:r>
          </w:p>
          <w:p w:rsidR="000B37D1" w:rsidRPr="00FD58D3" w:rsidRDefault="000B37D1" w:rsidP="00B066A7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0B37D1" w:rsidRPr="00C053A8" w:rsidRDefault="000B37D1" w:rsidP="00B066A7">
            <w:pPr>
              <w:ind w:right="-2"/>
              <w:jc w:val="both"/>
            </w:pPr>
            <w:r w:rsidRPr="003A6A57">
              <w:t>Об утверждении Регламента формирования консолидированного финансового плана и инвестиционной</w:t>
            </w:r>
            <w:r>
              <w:t xml:space="preserve"> программы холдинга «РЖД»</w:t>
            </w:r>
          </w:p>
        </w:tc>
        <w:tc>
          <w:tcPr>
            <w:tcW w:w="5528" w:type="dxa"/>
          </w:tcPr>
          <w:p w:rsidR="000B37D1" w:rsidRDefault="000B37D1" w:rsidP="00B066A7">
            <w:pPr>
              <w:ind w:right="-2"/>
            </w:pPr>
            <w:r w:rsidRPr="00250BC9">
              <w:t>Утвердить Регламент формирования консолидированного финансового плана и инвестиционной программы холдинга «РЖД»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руководству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Pr="00FD58D3" w:rsidRDefault="000B37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0B37D1" w:rsidRPr="003A6A57" w:rsidRDefault="000B37D1" w:rsidP="00B066A7">
            <w:pPr>
              <w:ind w:right="-2"/>
              <w:jc w:val="both"/>
            </w:pPr>
            <w:r w:rsidRPr="003A6A57">
              <w:t xml:space="preserve">Об утверждении Положения о порядке использования бренда «РЖД» дочерними и </w:t>
            </w:r>
            <w:r>
              <w:t>зависимыми обществами ОАО «РЖД»</w:t>
            </w:r>
          </w:p>
        </w:tc>
        <w:tc>
          <w:tcPr>
            <w:tcW w:w="5528" w:type="dxa"/>
          </w:tcPr>
          <w:p w:rsidR="000B37D1" w:rsidRDefault="000B37D1" w:rsidP="00CF7670">
            <w:pPr>
              <w:ind w:right="-2"/>
            </w:pPr>
            <w:r>
              <w:t>Принять к исполнению Положение  о порядке использования бренда «РЖД» дочерними и зависимыми обществами ОАО «РЖД», утвержденное распоряжением ОАО «РЖД» № 2500р от 03.12.2010 г.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исполнению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Pr="00FD58D3" w:rsidRDefault="000B37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0B37D1" w:rsidRPr="003A6A57" w:rsidRDefault="000B37D1" w:rsidP="00B066A7">
            <w:pPr>
              <w:ind w:right="-2"/>
              <w:jc w:val="both"/>
            </w:pPr>
            <w:r w:rsidRPr="003A6A57">
              <w:t>О принятии Руководства по примен</w:t>
            </w:r>
            <w:r>
              <w:t xml:space="preserve">ению фирменного стиля ОАО «РЖД» </w:t>
            </w:r>
          </w:p>
        </w:tc>
        <w:tc>
          <w:tcPr>
            <w:tcW w:w="5528" w:type="dxa"/>
          </w:tcPr>
          <w:p w:rsidR="000B37D1" w:rsidRDefault="000B37D1" w:rsidP="00B066A7">
            <w:pPr>
              <w:ind w:right="-2"/>
            </w:pPr>
            <w:r>
              <w:t xml:space="preserve">Принять к исполнению </w:t>
            </w:r>
            <w:r>
              <w:rPr>
                <w:color w:val="000000"/>
              </w:rPr>
              <w:t>Руководство по применению  фирменного стиля ОАО «РЖД»</w:t>
            </w: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исполнению</w:t>
            </w:r>
          </w:p>
        </w:tc>
      </w:tr>
      <w:tr w:rsidR="000B37D1" w:rsidRPr="000A660F" w:rsidTr="00665D31">
        <w:tc>
          <w:tcPr>
            <w:tcW w:w="2376" w:type="dxa"/>
            <w:vMerge/>
          </w:tcPr>
          <w:p w:rsidR="000B37D1" w:rsidRPr="00FD58D3" w:rsidRDefault="000B37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0B37D1" w:rsidRPr="003A6A57" w:rsidRDefault="000B37D1" w:rsidP="00B066A7">
            <w:pPr>
              <w:ind w:right="-2"/>
              <w:jc w:val="both"/>
            </w:pPr>
            <w:r w:rsidRPr="003A6A57">
              <w:rPr>
                <w:sz w:val="26"/>
                <w:szCs w:val="26"/>
              </w:rPr>
              <w:t>О принятии к сведению нормативно-правовой документации ОАО «РЖД» в сфере управления персоналом</w:t>
            </w:r>
          </w:p>
        </w:tc>
        <w:tc>
          <w:tcPr>
            <w:tcW w:w="5528" w:type="dxa"/>
          </w:tcPr>
          <w:p w:rsidR="000B37D1" w:rsidRPr="00FD58D3" w:rsidRDefault="000B37D1" w:rsidP="00FD58D3">
            <w:pPr>
              <w:pStyle w:val="Style12"/>
              <w:widowControl/>
              <w:spacing w:before="120" w:line="240" w:lineRule="auto"/>
              <w:ind w:firstLine="0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>Поручить генеральному директору Общества принять к сведению нормативно-правовую документацию ОАО «РЖД» в сфере управления персоналом:</w:t>
            </w:r>
          </w:p>
          <w:p w:rsidR="000B37D1" w:rsidRPr="00FD58D3" w:rsidRDefault="000B37D1" w:rsidP="00FD58D3">
            <w:pPr>
              <w:pStyle w:val="Style9"/>
              <w:widowControl/>
              <w:numPr>
                <w:ilvl w:val="0"/>
                <w:numId w:val="15"/>
              </w:numPr>
              <w:tabs>
                <w:tab w:val="left" w:pos="1080"/>
              </w:tabs>
              <w:spacing w:line="240" w:lineRule="auto"/>
              <w:ind w:firstLine="79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>Положение «О профессиональном обучении рабочих кадров ОАО «РЖД» от 11.01.2006 г. №ВМ-137;</w:t>
            </w:r>
          </w:p>
          <w:p w:rsidR="000B37D1" w:rsidRPr="00FD58D3" w:rsidRDefault="000B37D1" w:rsidP="00FD58D3">
            <w:pPr>
              <w:pStyle w:val="Style9"/>
              <w:widowControl/>
              <w:numPr>
                <w:ilvl w:val="0"/>
                <w:numId w:val="15"/>
              </w:numPr>
              <w:tabs>
                <w:tab w:val="left" w:pos="1080"/>
              </w:tabs>
              <w:spacing w:line="240" w:lineRule="auto"/>
              <w:ind w:firstLine="0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>Положение «О наставничестве ОАО «РЖД» от 28.04.2008 г. №906р;</w:t>
            </w:r>
          </w:p>
          <w:p w:rsidR="000B37D1" w:rsidRPr="00FD58D3" w:rsidRDefault="000B37D1" w:rsidP="00FD58D3">
            <w:pPr>
              <w:pStyle w:val="Style9"/>
              <w:widowControl/>
              <w:numPr>
                <w:ilvl w:val="0"/>
                <w:numId w:val="15"/>
              </w:numPr>
              <w:tabs>
                <w:tab w:val="left" w:pos="1080"/>
              </w:tabs>
              <w:spacing w:line="240" w:lineRule="auto"/>
              <w:ind w:firstLine="79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>Положение «О проведении аттестации работников ОАО «РЖД» от 23.12.2005 г. распоряжение №1313р;</w:t>
            </w:r>
          </w:p>
          <w:p w:rsidR="000B37D1" w:rsidRPr="00FD58D3" w:rsidRDefault="000B37D1" w:rsidP="00FD58D3">
            <w:pPr>
              <w:pStyle w:val="Style9"/>
              <w:widowControl/>
              <w:numPr>
                <w:ilvl w:val="0"/>
                <w:numId w:val="15"/>
              </w:numPr>
              <w:tabs>
                <w:tab w:val="left" w:pos="1080"/>
              </w:tabs>
              <w:spacing w:line="240" w:lineRule="auto"/>
              <w:ind w:firstLine="0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>Положение «О дополнительном профессиональном образовании руководителей и специалистов ОАО «РЖД» 25.11.2005 г. №1165р;</w:t>
            </w:r>
          </w:p>
          <w:p w:rsidR="000B37D1" w:rsidRPr="00FD58D3" w:rsidRDefault="000B37D1" w:rsidP="00FD58D3">
            <w:pPr>
              <w:pStyle w:val="Style9"/>
              <w:widowControl/>
              <w:numPr>
                <w:ilvl w:val="0"/>
                <w:numId w:val="15"/>
              </w:numPr>
              <w:tabs>
                <w:tab w:val="left" w:pos="1080"/>
              </w:tabs>
              <w:spacing w:line="240" w:lineRule="auto"/>
              <w:ind w:firstLine="79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 xml:space="preserve">Положение «О порядке присвоения профессии и </w:t>
            </w:r>
            <w:proofErr w:type="gramStart"/>
            <w:r w:rsidRPr="00FD58D3">
              <w:rPr>
                <w:rStyle w:val="FontStyle76"/>
                <w:sz w:val="22"/>
                <w:szCs w:val="22"/>
              </w:rPr>
              <w:t>квалификации</w:t>
            </w:r>
            <w:proofErr w:type="gramEnd"/>
            <w:r w:rsidRPr="00FD58D3">
              <w:rPr>
                <w:rStyle w:val="FontStyle76"/>
                <w:sz w:val="22"/>
                <w:szCs w:val="22"/>
              </w:rPr>
              <w:t xml:space="preserve"> рабочим кадрам ОАО «РЖД» от 29.12.2005 г. №2317р;</w:t>
            </w:r>
          </w:p>
          <w:p w:rsidR="000B37D1" w:rsidRPr="00FD58D3" w:rsidRDefault="000B37D1" w:rsidP="00FD58D3">
            <w:pPr>
              <w:pStyle w:val="Style9"/>
              <w:widowControl/>
              <w:numPr>
                <w:ilvl w:val="0"/>
                <w:numId w:val="16"/>
              </w:numPr>
              <w:tabs>
                <w:tab w:val="left" w:pos="1066"/>
              </w:tabs>
              <w:spacing w:line="240" w:lineRule="auto"/>
              <w:ind w:firstLine="79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>Распоряжение от 11.05.2011 г. №53/ЦЛ «Об утверждении примерных программ обучения»;</w:t>
            </w:r>
          </w:p>
          <w:p w:rsidR="000B37D1" w:rsidRPr="00FD58D3" w:rsidRDefault="000B37D1" w:rsidP="00FD58D3">
            <w:pPr>
              <w:pStyle w:val="Style9"/>
              <w:widowControl/>
              <w:numPr>
                <w:ilvl w:val="0"/>
                <w:numId w:val="16"/>
              </w:numPr>
              <w:tabs>
                <w:tab w:val="left" w:pos="1066"/>
              </w:tabs>
              <w:spacing w:line="240" w:lineRule="auto"/>
              <w:ind w:firstLine="79"/>
              <w:rPr>
                <w:rStyle w:val="FontStyle76"/>
                <w:sz w:val="22"/>
                <w:szCs w:val="22"/>
              </w:rPr>
            </w:pPr>
            <w:r w:rsidRPr="00FD58D3">
              <w:rPr>
                <w:rStyle w:val="FontStyle76"/>
                <w:sz w:val="22"/>
                <w:szCs w:val="22"/>
              </w:rPr>
              <w:t>Перечень учебных заведений, осуществляющих подготовку, переподготовку и повышение квалификации кассиров билетных.</w:t>
            </w:r>
          </w:p>
          <w:p w:rsidR="000B37D1" w:rsidRPr="00FD58D3" w:rsidRDefault="000B37D1" w:rsidP="00B066A7">
            <w:pPr>
              <w:ind w:right="-2"/>
            </w:pPr>
          </w:p>
        </w:tc>
        <w:tc>
          <w:tcPr>
            <w:tcW w:w="2409" w:type="dxa"/>
          </w:tcPr>
          <w:p w:rsidR="000B37D1" w:rsidRPr="00665D31" w:rsidRDefault="000B37D1" w:rsidP="00B066A7">
            <w:pPr>
              <w:ind w:right="-2"/>
              <w:rPr>
                <w:b/>
              </w:rPr>
            </w:pPr>
            <w:r w:rsidRPr="00665D31">
              <w:rPr>
                <w:b/>
              </w:rPr>
              <w:t>Принято к сведению</w:t>
            </w:r>
          </w:p>
        </w:tc>
      </w:tr>
      <w:tr w:rsidR="000B37D1" w:rsidRPr="000A660F" w:rsidTr="005644C2">
        <w:trPr>
          <w:trHeight w:val="2392"/>
        </w:trPr>
        <w:tc>
          <w:tcPr>
            <w:tcW w:w="2376" w:type="dxa"/>
            <w:vMerge/>
          </w:tcPr>
          <w:p w:rsidR="000B37D1" w:rsidRPr="00FD58D3" w:rsidRDefault="000B37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0B37D1" w:rsidRPr="003A6A57" w:rsidRDefault="000B37D1" w:rsidP="00B066A7">
            <w:pPr>
              <w:ind w:right="-2"/>
              <w:jc w:val="both"/>
            </w:pPr>
            <w:r w:rsidRPr="003A6A57">
              <w:rPr>
                <w:sz w:val="26"/>
                <w:szCs w:val="26"/>
              </w:rPr>
              <w:t>О выплате секретарю совета директоров вознаграждений (премий) за 1 и 2 кварталы 2011года и премии по итогам работы за период между годовыми общими собраниями акционеров в соответствии с п. 6 Положения о секретаре совета директоров открытого акционерного общества «Северная при</w:t>
            </w:r>
            <w:r>
              <w:rPr>
                <w:sz w:val="26"/>
                <w:szCs w:val="26"/>
              </w:rPr>
              <w:t>городная пассажирская компания»</w:t>
            </w:r>
          </w:p>
        </w:tc>
        <w:tc>
          <w:tcPr>
            <w:tcW w:w="5528" w:type="dxa"/>
          </w:tcPr>
          <w:p w:rsidR="000B37D1" w:rsidRPr="00C672A9" w:rsidRDefault="000B37D1" w:rsidP="00C672A9">
            <w:pPr>
              <w:tabs>
                <w:tab w:val="left" w:pos="709"/>
              </w:tabs>
              <w:spacing w:before="120"/>
              <w:jc w:val="both"/>
              <w:rPr>
                <w:rStyle w:val="FontStyle76"/>
                <w:sz w:val="22"/>
                <w:szCs w:val="22"/>
              </w:rPr>
            </w:pPr>
            <w:r w:rsidRPr="00C672A9">
              <w:rPr>
                <w:b/>
                <w:u w:val="single"/>
              </w:rPr>
              <w:t>Решение 1:</w:t>
            </w:r>
            <w:r w:rsidRPr="00C672A9">
              <w:t xml:space="preserve"> </w:t>
            </w:r>
            <w:r w:rsidRPr="00C672A9">
              <w:rPr>
                <w:rStyle w:val="FontStyle76"/>
                <w:sz w:val="22"/>
                <w:szCs w:val="22"/>
              </w:rPr>
              <w:t>Выплатить секретарю совета директоров ОАО «СППК» - Симонову С.П. премию за 1 квартал 2011года в соответствии с п. 6 Положения о секретаре совета директоров открытого акционерного общества «Северная пригородная пассажирская компания».</w:t>
            </w:r>
          </w:p>
          <w:p w:rsidR="000B37D1" w:rsidRPr="00C672A9" w:rsidRDefault="000B37D1" w:rsidP="00C672A9">
            <w:pPr>
              <w:tabs>
                <w:tab w:val="left" w:pos="709"/>
              </w:tabs>
              <w:spacing w:before="120"/>
              <w:jc w:val="both"/>
              <w:rPr>
                <w:rStyle w:val="FontStyle76"/>
                <w:sz w:val="22"/>
                <w:szCs w:val="22"/>
              </w:rPr>
            </w:pPr>
            <w:r w:rsidRPr="00C672A9">
              <w:rPr>
                <w:rStyle w:val="FontStyle76"/>
                <w:b/>
                <w:sz w:val="22"/>
                <w:szCs w:val="22"/>
                <w:u w:val="single"/>
              </w:rPr>
              <w:t>Решение 2:</w:t>
            </w:r>
            <w:r w:rsidRPr="00C672A9">
              <w:rPr>
                <w:rStyle w:val="FontStyle76"/>
                <w:sz w:val="22"/>
                <w:szCs w:val="22"/>
              </w:rPr>
              <w:t xml:space="preserve"> Выплатить секретарю совета директоров ОАО «СППК» - Симонову С.П. премию  за 2 квартал 2011года в соответствии с п. 6 Положения о секретаре совета директоров открытого акционерного общества «Северная пригородная пассажирская компания».</w:t>
            </w:r>
          </w:p>
          <w:p w:rsidR="000B37D1" w:rsidRPr="00C672A9" w:rsidRDefault="000B37D1" w:rsidP="00B066A7">
            <w:pPr>
              <w:ind w:right="-2"/>
            </w:pPr>
          </w:p>
        </w:tc>
        <w:tc>
          <w:tcPr>
            <w:tcW w:w="2409" w:type="dxa"/>
          </w:tcPr>
          <w:p w:rsidR="000B37D1" w:rsidRPr="002758AA" w:rsidRDefault="000B37D1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Выполнено</w:t>
            </w:r>
          </w:p>
        </w:tc>
      </w:tr>
      <w:tr w:rsidR="007423D1" w:rsidRPr="000A660F" w:rsidTr="00665D31">
        <w:tc>
          <w:tcPr>
            <w:tcW w:w="2376" w:type="dxa"/>
            <w:vMerge w:val="restart"/>
          </w:tcPr>
          <w:p w:rsidR="007423D1" w:rsidRDefault="007423D1" w:rsidP="00C672A9">
            <w:pPr>
              <w:jc w:val="both"/>
              <w:rPr>
                <w:b/>
              </w:rPr>
            </w:pPr>
          </w:p>
          <w:p w:rsidR="007423D1" w:rsidRDefault="007423D1" w:rsidP="00C672A9">
            <w:pPr>
              <w:jc w:val="both"/>
              <w:rPr>
                <w:b/>
              </w:rPr>
            </w:pPr>
          </w:p>
          <w:p w:rsidR="007423D1" w:rsidRDefault="007423D1" w:rsidP="00C672A9">
            <w:pPr>
              <w:jc w:val="both"/>
              <w:rPr>
                <w:b/>
              </w:rPr>
            </w:pPr>
          </w:p>
          <w:p w:rsidR="007423D1" w:rsidRDefault="007423D1" w:rsidP="00C672A9">
            <w:pPr>
              <w:jc w:val="both"/>
              <w:rPr>
                <w:b/>
              </w:rPr>
            </w:pPr>
          </w:p>
          <w:p w:rsidR="007423D1" w:rsidRPr="00C672A9" w:rsidRDefault="007423D1" w:rsidP="00C672A9">
            <w:pPr>
              <w:jc w:val="both"/>
              <w:rPr>
                <w:b/>
              </w:rPr>
            </w:pPr>
            <w:r w:rsidRPr="00C672A9">
              <w:rPr>
                <w:b/>
              </w:rPr>
              <w:t>Протокол СД №3 от 23 августа 2011г.</w:t>
            </w:r>
          </w:p>
          <w:p w:rsidR="007423D1" w:rsidRPr="00C672A9" w:rsidRDefault="007423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23D1" w:rsidRPr="003A6A57" w:rsidRDefault="007423D1" w:rsidP="00B066A7">
            <w:pPr>
              <w:ind w:right="-2"/>
              <w:jc w:val="both"/>
              <w:rPr>
                <w:sz w:val="26"/>
                <w:szCs w:val="26"/>
              </w:rPr>
            </w:pPr>
            <w:r>
              <w:t>Об утверждении Регламента формирования консолидированного финансового плана холдинга «РЖД»  по МСФО и Дополнительной формы сбора данных дочернего общества из Альбома форм сбора данных формирования консолидированного финансового плана холдинга «РЖД» по МСФО (Дополнительные формы сбора данных)</w:t>
            </w:r>
          </w:p>
        </w:tc>
        <w:tc>
          <w:tcPr>
            <w:tcW w:w="5528" w:type="dxa"/>
          </w:tcPr>
          <w:p w:rsidR="007423D1" w:rsidRPr="00C672A9" w:rsidRDefault="007423D1" w:rsidP="00C672A9">
            <w:pPr>
              <w:tabs>
                <w:tab w:val="left" w:pos="709"/>
              </w:tabs>
              <w:spacing w:before="120"/>
              <w:jc w:val="both"/>
              <w:rPr>
                <w:b/>
                <w:u w:val="single"/>
              </w:rPr>
            </w:pPr>
            <w:r>
              <w:t>У</w:t>
            </w:r>
            <w:r w:rsidRPr="00AE421A">
              <w:t>тверд</w:t>
            </w:r>
            <w:r>
              <w:t>ить</w:t>
            </w:r>
            <w:r w:rsidRPr="00AE421A">
              <w:t xml:space="preserve"> Регламент формирования консолидированного финансового плана холдинга «РЖД»  по МСФО и Дополнительной формы сбора данных дочернего общества из Альбома форм сбора данных формирования консолидированного финансового плана холдинга «РЖД» по МСФО (Доп</w:t>
            </w:r>
            <w:r>
              <w:t>олнительные формы сбора данных)</w:t>
            </w:r>
          </w:p>
        </w:tc>
        <w:tc>
          <w:tcPr>
            <w:tcW w:w="2409" w:type="dxa"/>
          </w:tcPr>
          <w:p w:rsidR="007423D1" w:rsidRPr="002758AA" w:rsidRDefault="007423D1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Принято к руководству</w:t>
            </w:r>
          </w:p>
        </w:tc>
      </w:tr>
      <w:tr w:rsidR="007423D1" w:rsidRPr="000A660F" w:rsidTr="00665D31">
        <w:tc>
          <w:tcPr>
            <w:tcW w:w="2376" w:type="dxa"/>
            <w:vMerge/>
          </w:tcPr>
          <w:p w:rsidR="007423D1" w:rsidRPr="00FD58D3" w:rsidRDefault="007423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23D1" w:rsidRPr="003A6A57" w:rsidRDefault="007423D1" w:rsidP="00B066A7">
            <w:pPr>
              <w:ind w:right="-2"/>
              <w:jc w:val="both"/>
              <w:rPr>
                <w:sz w:val="26"/>
                <w:szCs w:val="26"/>
              </w:rPr>
            </w:pPr>
            <w:r>
              <w:t xml:space="preserve">Об утверждении </w:t>
            </w:r>
            <w:proofErr w:type="gramStart"/>
            <w:r>
              <w:t>Регламента контроля качества обслуживания пассажиров</w:t>
            </w:r>
            <w:proofErr w:type="gramEnd"/>
            <w:r>
              <w:t xml:space="preserve"> в поездах пригородного сообщения представителями владельца инфраструктуры (ОАО «РЖД») и перевозчиков</w:t>
            </w:r>
          </w:p>
        </w:tc>
        <w:tc>
          <w:tcPr>
            <w:tcW w:w="5528" w:type="dxa"/>
          </w:tcPr>
          <w:p w:rsidR="007423D1" w:rsidRPr="00C672A9" w:rsidRDefault="007423D1" w:rsidP="00C672A9">
            <w:pPr>
              <w:tabs>
                <w:tab w:val="left" w:pos="709"/>
              </w:tabs>
              <w:spacing w:before="120"/>
              <w:jc w:val="both"/>
              <w:rPr>
                <w:b/>
                <w:u w:val="single"/>
              </w:rPr>
            </w:pPr>
            <w:r>
              <w:t xml:space="preserve">Утвердить </w:t>
            </w:r>
            <w:r w:rsidRPr="00AE421A">
              <w:t>Регламент контроля качества обслуживания пассажиров в поездах пригородного сообщения представителями владельца инфраструктуры (ОАО «РЖД») и перевозчиков</w:t>
            </w:r>
          </w:p>
        </w:tc>
        <w:tc>
          <w:tcPr>
            <w:tcW w:w="2409" w:type="dxa"/>
          </w:tcPr>
          <w:p w:rsidR="007423D1" w:rsidRPr="002758AA" w:rsidRDefault="007423D1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Принято к руководству</w:t>
            </w:r>
          </w:p>
        </w:tc>
      </w:tr>
      <w:tr w:rsidR="00E2164F" w:rsidRPr="000A660F" w:rsidTr="00665D31">
        <w:tc>
          <w:tcPr>
            <w:tcW w:w="2376" w:type="dxa"/>
            <w:vMerge w:val="restart"/>
          </w:tcPr>
          <w:p w:rsidR="007423D1" w:rsidRDefault="007423D1" w:rsidP="0035050F">
            <w:pPr>
              <w:rPr>
                <w:b/>
              </w:rPr>
            </w:pPr>
          </w:p>
          <w:p w:rsidR="007423D1" w:rsidRDefault="007423D1" w:rsidP="0035050F">
            <w:pPr>
              <w:rPr>
                <w:b/>
              </w:rPr>
            </w:pPr>
          </w:p>
          <w:p w:rsidR="007423D1" w:rsidRDefault="007423D1" w:rsidP="0035050F">
            <w:pPr>
              <w:rPr>
                <w:b/>
              </w:rPr>
            </w:pPr>
          </w:p>
          <w:p w:rsidR="00E2164F" w:rsidRPr="0035050F" w:rsidRDefault="00E2164F" w:rsidP="0035050F">
            <w:pPr>
              <w:rPr>
                <w:b/>
              </w:rPr>
            </w:pPr>
            <w:r w:rsidRPr="0035050F">
              <w:rPr>
                <w:b/>
              </w:rPr>
              <w:t>Протокол СД №4 от 14 сентября 2011г.</w:t>
            </w:r>
          </w:p>
          <w:p w:rsidR="00E2164F" w:rsidRPr="00FD58D3" w:rsidRDefault="00E2164F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2164F" w:rsidRDefault="00E2164F" w:rsidP="00B066A7">
            <w:pPr>
              <w:ind w:right="-2"/>
              <w:jc w:val="both"/>
            </w:pPr>
            <w:r w:rsidRPr="00F2217C">
              <w:rPr>
                <w:rFonts w:eastAsia="Calibri"/>
                <w:lang w:eastAsia="en-US"/>
              </w:rPr>
              <w:t>О вынесении на внеочередное общее собрание акционеров вопроса «Об</w:t>
            </w:r>
            <w:r>
              <w:rPr>
                <w:rFonts w:eastAsia="Calibri"/>
                <w:lang w:eastAsia="en-US"/>
              </w:rPr>
              <w:t xml:space="preserve"> утвержден</w:t>
            </w:r>
            <w:proofErr w:type="gramStart"/>
            <w:r>
              <w:rPr>
                <w:rFonts w:eastAsia="Calibri"/>
                <w:lang w:eastAsia="en-US"/>
              </w:rPr>
              <w:t>ии ау</w:t>
            </w:r>
            <w:proofErr w:type="gramEnd"/>
            <w:r>
              <w:rPr>
                <w:rFonts w:eastAsia="Calibri"/>
                <w:lang w:eastAsia="en-US"/>
              </w:rPr>
              <w:t>дитора Общества»</w:t>
            </w:r>
          </w:p>
        </w:tc>
        <w:tc>
          <w:tcPr>
            <w:tcW w:w="5528" w:type="dxa"/>
          </w:tcPr>
          <w:p w:rsidR="00E2164F" w:rsidRPr="002758AA" w:rsidRDefault="00E2164F" w:rsidP="0035050F">
            <w:pPr>
              <w:spacing w:before="240"/>
              <w:rPr>
                <w:b/>
                <w:u w:val="single"/>
              </w:rPr>
            </w:pPr>
            <w:r w:rsidRPr="002758AA">
              <w:rPr>
                <w:b/>
                <w:u w:val="single"/>
              </w:rPr>
              <w:t>Перенести рассмотрение вопроса на более поздний срок.</w:t>
            </w:r>
          </w:p>
        </w:tc>
        <w:tc>
          <w:tcPr>
            <w:tcW w:w="2409" w:type="dxa"/>
          </w:tcPr>
          <w:p w:rsidR="00E2164F" w:rsidRPr="002758AA" w:rsidRDefault="00E2164F" w:rsidP="00B066A7">
            <w:pPr>
              <w:ind w:right="-2"/>
              <w:rPr>
                <w:b/>
              </w:rPr>
            </w:pPr>
          </w:p>
        </w:tc>
      </w:tr>
      <w:tr w:rsidR="00E2164F" w:rsidRPr="000A660F" w:rsidTr="00665D31">
        <w:tc>
          <w:tcPr>
            <w:tcW w:w="2376" w:type="dxa"/>
            <w:vMerge/>
          </w:tcPr>
          <w:p w:rsidR="00E2164F" w:rsidRPr="00FD58D3" w:rsidRDefault="00E2164F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2164F" w:rsidRDefault="00E2164F" w:rsidP="00B066A7">
            <w:pPr>
              <w:ind w:right="-2"/>
              <w:jc w:val="both"/>
            </w:pPr>
            <w:r w:rsidRPr="00F2217C">
              <w:rPr>
                <w:rFonts w:eastAsia="Calibri"/>
                <w:lang w:eastAsia="en-US"/>
              </w:rPr>
              <w:t>Об утверждении Отчёта о выполнении бюджета Общества за 1 квартал 2011г</w:t>
            </w:r>
          </w:p>
        </w:tc>
        <w:tc>
          <w:tcPr>
            <w:tcW w:w="5528" w:type="dxa"/>
          </w:tcPr>
          <w:p w:rsidR="00E2164F" w:rsidRDefault="00E2164F" w:rsidP="0035050F">
            <w:pPr>
              <w:spacing w:before="240"/>
            </w:pPr>
            <w:r w:rsidRPr="00C05FBB">
              <w:t xml:space="preserve">Утвердить </w:t>
            </w:r>
            <w:r w:rsidRPr="00C05FBB">
              <w:rPr>
                <w:rFonts w:eastAsia="Calibri"/>
              </w:rPr>
              <w:t>Отчёт о выполнении бюджета Общества за 1 квартал 2011г.</w:t>
            </w:r>
          </w:p>
        </w:tc>
        <w:tc>
          <w:tcPr>
            <w:tcW w:w="2409" w:type="dxa"/>
          </w:tcPr>
          <w:p w:rsidR="00E2164F" w:rsidRPr="002758AA" w:rsidRDefault="00E2164F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Принято к руководству</w:t>
            </w:r>
          </w:p>
        </w:tc>
      </w:tr>
      <w:tr w:rsidR="00E2164F" w:rsidRPr="000A660F" w:rsidTr="00665D31">
        <w:tc>
          <w:tcPr>
            <w:tcW w:w="2376" w:type="dxa"/>
            <w:vMerge/>
          </w:tcPr>
          <w:p w:rsidR="00E2164F" w:rsidRPr="00FD58D3" w:rsidRDefault="00E2164F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2164F" w:rsidRDefault="00E2164F" w:rsidP="00B066A7">
            <w:pPr>
              <w:ind w:right="-2"/>
              <w:jc w:val="both"/>
            </w:pPr>
            <w:r>
              <w:rPr>
                <w:rFonts w:eastAsia="Calibri"/>
                <w:lang w:eastAsia="en-US"/>
              </w:rPr>
              <w:t xml:space="preserve">Об </w:t>
            </w:r>
            <w:r w:rsidRPr="00F2217C">
              <w:rPr>
                <w:rFonts w:eastAsia="Calibri"/>
                <w:lang w:eastAsia="en-US"/>
              </w:rPr>
              <w:t>утверждении регламента представления информации Общества в Департамент по организационно-штатным вопросам ОАО «РЖД»</w:t>
            </w:r>
          </w:p>
        </w:tc>
        <w:tc>
          <w:tcPr>
            <w:tcW w:w="5528" w:type="dxa"/>
          </w:tcPr>
          <w:p w:rsidR="00E2164F" w:rsidRDefault="00E2164F" w:rsidP="007423D1">
            <w:pPr>
              <w:spacing w:before="240"/>
            </w:pPr>
            <w:r w:rsidRPr="00C05FBB">
              <w:t xml:space="preserve">Утвердить </w:t>
            </w:r>
            <w:r w:rsidRPr="00C05FBB">
              <w:rPr>
                <w:rFonts w:eastAsia="Calibri"/>
              </w:rPr>
              <w:t>Регламент представления информации Общества в Департамент по организационно-штатным вопросам ОАО «РЖД»</w:t>
            </w:r>
          </w:p>
        </w:tc>
        <w:tc>
          <w:tcPr>
            <w:tcW w:w="2409" w:type="dxa"/>
          </w:tcPr>
          <w:p w:rsidR="00E2164F" w:rsidRPr="002758AA" w:rsidRDefault="00E2164F" w:rsidP="00A471AC">
            <w:pPr>
              <w:ind w:right="-2"/>
              <w:rPr>
                <w:b/>
              </w:rPr>
            </w:pPr>
            <w:r w:rsidRPr="002758AA">
              <w:rPr>
                <w:b/>
              </w:rPr>
              <w:t>Принято к руководству</w:t>
            </w:r>
          </w:p>
        </w:tc>
      </w:tr>
      <w:tr w:rsidR="007423D1" w:rsidRPr="000A660F" w:rsidTr="00665D31">
        <w:tc>
          <w:tcPr>
            <w:tcW w:w="2376" w:type="dxa"/>
            <w:vMerge w:val="restart"/>
          </w:tcPr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Default="007423D1" w:rsidP="007423D1">
            <w:pPr>
              <w:ind w:right="-2"/>
              <w:jc w:val="both"/>
              <w:rPr>
                <w:b/>
              </w:rPr>
            </w:pPr>
          </w:p>
          <w:p w:rsidR="007423D1" w:rsidRPr="00FD58D3" w:rsidRDefault="007423D1" w:rsidP="007423D1">
            <w:pPr>
              <w:ind w:right="-2"/>
              <w:jc w:val="both"/>
              <w:rPr>
                <w:b/>
              </w:rPr>
            </w:pPr>
            <w:r w:rsidRPr="00C93035">
              <w:rPr>
                <w:b/>
              </w:rPr>
              <w:t>Протокол СД №</w:t>
            </w:r>
            <w:r>
              <w:rPr>
                <w:b/>
              </w:rPr>
              <w:t>5</w:t>
            </w:r>
            <w:r w:rsidRPr="00C93035">
              <w:rPr>
                <w:b/>
              </w:rPr>
              <w:t xml:space="preserve"> от 1</w:t>
            </w:r>
            <w:r>
              <w:rPr>
                <w:b/>
              </w:rPr>
              <w:t>1</w:t>
            </w:r>
            <w:r w:rsidRPr="00C93035">
              <w:rPr>
                <w:b/>
              </w:rPr>
              <w:t xml:space="preserve"> </w:t>
            </w:r>
            <w:r>
              <w:rPr>
                <w:b/>
              </w:rPr>
              <w:t>окт</w:t>
            </w:r>
            <w:r w:rsidRPr="00C93035">
              <w:rPr>
                <w:b/>
              </w:rPr>
              <w:t>ября 2011г.</w:t>
            </w:r>
          </w:p>
        </w:tc>
        <w:tc>
          <w:tcPr>
            <w:tcW w:w="5245" w:type="dxa"/>
          </w:tcPr>
          <w:p w:rsidR="007423D1" w:rsidRPr="00F2217C" w:rsidRDefault="007423D1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7423D1">
              <w:rPr>
                <w:rFonts w:eastAsia="Calibri"/>
                <w:lang w:eastAsia="en-US"/>
              </w:rPr>
              <w:lastRenderedPageBreak/>
              <w:t>Об утверждении Положения о благотворительной деятельности</w:t>
            </w:r>
          </w:p>
        </w:tc>
        <w:tc>
          <w:tcPr>
            <w:tcW w:w="5528" w:type="dxa"/>
          </w:tcPr>
          <w:p w:rsidR="007423D1" w:rsidRPr="002758AA" w:rsidRDefault="002758AA" w:rsidP="0035050F">
            <w:pPr>
              <w:jc w:val="both"/>
            </w:pPr>
            <w:r>
              <w:t>Утвердить Положение о благотворительной деятельности</w:t>
            </w:r>
          </w:p>
        </w:tc>
        <w:tc>
          <w:tcPr>
            <w:tcW w:w="2409" w:type="dxa"/>
          </w:tcPr>
          <w:p w:rsidR="007423D1" w:rsidRPr="002758AA" w:rsidRDefault="002758AA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Принято к руководству</w:t>
            </w:r>
          </w:p>
        </w:tc>
      </w:tr>
      <w:tr w:rsidR="007423D1" w:rsidRPr="000A660F" w:rsidTr="00665D31">
        <w:tc>
          <w:tcPr>
            <w:tcW w:w="2376" w:type="dxa"/>
            <w:vMerge/>
          </w:tcPr>
          <w:p w:rsidR="007423D1" w:rsidRPr="00FD58D3" w:rsidRDefault="007423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23D1" w:rsidRPr="00F2217C" w:rsidRDefault="007423D1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7423D1">
              <w:rPr>
                <w:rFonts w:eastAsia="Calibri"/>
                <w:lang w:eastAsia="en-US"/>
              </w:rPr>
              <w:t xml:space="preserve">О созыве внеочередного ОСА Общества, даты </w:t>
            </w:r>
            <w:r w:rsidRPr="007423D1">
              <w:rPr>
                <w:rFonts w:eastAsia="Calibri"/>
                <w:lang w:eastAsia="en-US"/>
              </w:rPr>
              <w:lastRenderedPageBreak/>
              <w:t>окончания приёма заполненных бюллетеней для голосования, а также почтового адреса, по которому должны быть направлены заполненные бюллетени</w:t>
            </w:r>
          </w:p>
        </w:tc>
        <w:tc>
          <w:tcPr>
            <w:tcW w:w="5528" w:type="dxa"/>
          </w:tcPr>
          <w:p w:rsidR="007423D1" w:rsidRPr="00C05FBB" w:rsidRDefault="002758AA" w:rsidP="0035050F">
            <w:pPr>
              <w:jc w:val="both"/>
            </w:pPr>
            <w:r>
              <w:rPr>
                <w:noProof/>
              </w:rPr>
              <w:lastRenderedPageBreak/>
              <w:t>Созвать ВОСА в заочной форме 16.11.2011г.</w:t>
            </w:r>
          </w:p>
        </w:tc>
        <w:tc>
          <w:tcPr>
            <w:tcW w:w="2409" w:type="dxa"/>
          </w:tcPr>
          <w:p w:rsidR="007423D1" w:rsidRPr="002758AA" w:rsidRDefault="002758AA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 xml:space="preserve">Принято к </w:t>
            </w:r>
            <w:r w:rsidRPr="002758AA">
              <w:rPr>
                <w:b/>
              </w:rPr>
              <w:lastRenderedPageBreak/>
              <w:t>руководству</w:t>
            </w:r>
          </w:p>
        </w:tc>
      </w:tr>
      <w:tr w:rsidR="007423D1" w:rsidRPr="000A660F" w:rsidTr="00665D31">
        <w:tc>
          <w:tcPr>
            <w:tcW w:w="2376" w:type="dxa"/>
            <w:vMerge/>
          </w:tcPr>
          <w:p w:rsidR="007423D1" w:rsidRPr="00FD58D3" w:rsidRDefault="007423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23D1" w:rsidRPr="00F2217C" w:rsidRDefault="007423D1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7423D1">
              <w:rPr>
                <w:rFonts w:eastAsia="Calibri"/>
                <w:lang w:eastAsia="en-US"/>
              </w:rPr>
              <w:t>Об определении даты составления списка лиц, имеющих право на участие в годовом ОСА Общества</w:t>
            </w:r>
            <w:proofErr w:type="gramEnd"/>
          </w:p>
        </w:tc>
        <w:tc>
          <w:tcPr>
            <w:tcW w:w="5528" w:type="dxa"/>
          </w:tcPr>
          <w:p w:rsidR="007423D1" w:rsidRPr="00C05FBB" w:rsidRDefault="002758AA" w:rsidP="002758AA">
            <w:pPr>
              <w:jc w:val="both"/>
            </w:pPr>
            <w:r>
              <w:t xml:space="preserve">Определить дату 12.10.2011г. </w:t>
            </w:r>
          </w:p>
        </w:tc>
        <w:tc>
          <w:tcPr>
            <w:tcW w:w="2409" w:type="dxa"/>
          </w:tcPr>
          <w:p w:rsidR="007423D1" w:rsidRPr="002758AA" w:rsidRDefault="002758AA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Принято к руководству</w:t>
            </w:r>
          </w:p>
        </w:tc>
      </w:tr>
      <w:tr w:rsidR="007423D1" w:rsidRPr="000A660F" w:rsidTr="00665D31">
        <w:tc>
          <w:tcPr>
            <w:tcW w:w="2376" w:type="dxa"/>
            <w:vMerge/>
          </w:tcPr>
          <w:p w:rsidR="007423D1" w:rsidRPr="00FD58D3" w:rsidRDefault="007423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23D1" w:rsidRPr="00F2217C" w:rsidRDefault="007423D1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7423D1">
              <w:rPr>
                <w:rFonts w:eastAsia="Calibri"/>
                <w:lang w:eastAsia="en-US"/>
              </w:rPr>
              <w:t>Об утверждении повестки дня внеочередного ОСА Общества</w:t>
            </w:r>
          </w:p>
        </w:tc>
        <w:tc>
          <w:tcPr>
            <w:tcW w:w="5528" w:type="dxa"/>
          </w:tcPr>
          <w:p w:rsidR="007423D1" w:rsidRPr="00C05FBB" w:rsidRDefault="002758AA" w:rsidP="0035050F">
            <w:pPr>
              <w:jc w:val="both"/>
            </w:pPr>
            <w:r>
              <w:t>Утвердить повестку дня ВОСА</w:t>
            </w:r>
          </w:p>
        </w:tc>
        <w:tc>
          <w:tcPr>
            <w:tcW w:w="2409" w:type="dxa"/>
          </w:tcPr>
          <w:p w:rsidR="007423D1" w:rsidRPr="002758AA" w:rsidRDefault="002758AA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Принято к руководству</w:t>
            </w:r>
          </w:p>
        </w:tc>
      </w:tr>
      <w:tr w:rsidR="007423D1" w:rsidRPr="000A660F" w:rsidTr="00665D31">
        <w:tc>
          <w:tcPr>
            <w:tcW w:w="2376" w:type="dxa"/>
            <w:vMerge/>
          </w:tcPr>
          <w:p w:rsidR="007423D1" w:rsidRPr="00FD58D3" w:rsidRDefault="007423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23D1" w:rsidRPr="00F2217C" w:rsidRDefault="007423D1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7423D1">
              <w:rPr>
                <w:rFonts w:eastAsia="Calibri"/>
                <w:lang w:eastAsia="en-US"/>
              </w:rPr>
              <w:t>Об определении порядка сообщения лицам, имеющим право на участие во внеочередном ОСА Общества, о проведении внеочередного ОСА Общества</w:t>
            </w:r>
            <w:proofErr w:type="gramEnd"/>
          </w:p>
        </w:tc>
        <w:tc>
          <w:tcPr>
            <w:tcW w:w="5528" w:type="dxa"/>
          </w:tcPr>
          <w:p w:rsidR="007423D1" w:rsidRPr="00C05FBB" w:rsidRDefault="002758AA" w:rsidP="0035050F">
            <w:pPr>
              <w:jc w:val="both"/>
            </w:pPr>
            <w:r>
              <w:t>направить всем заинтересованным лицам не позднее 27.10.11г. сообщение о ВОСА</w:t>
            </w:r>
          </w:p>
        </w:tc>
        <w:tc>
          <w:tcPr>
            <w:tcW w:w="2409" w:type="dxa"/>
          </w:tcPr>
          <w:p w:rsidR="007423D1" w:rsidRPr="002758AA" w:rsidRDefault="002758AA" w:rsidP="00B066A7">
            <w:pPr>
              <w:ind w:right="-2"/>
              <w:rPr>
                <w:b/>
              </w:rPr>
            </w:pPr>
            <w:r w:rsidRPr="002758AA">
              <w:rPr>
                <w:b/>
              </w:rPr>
              <w:t>Выполнено</w:t>
            </w:r>
          </w:p>
        </w:tc>
      </w:tr>
      <w:tr w:rsidR="007423D1" w:rsidRPr="000A660F" w:rsidTr="00665D31">
        <w:tc>
          <w:tcPr>
            <w:tcW w:w="2376" w:type="dxa"/>
            <w:vMerge/>
          </w:tcPr>
          <w:p w:rsidR="007423D1" w:rsidRPr="00FD58D3" w:rsidRDefault="007423D1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23D1" w:rsidRPr="00F2217C" w:rsidRDefault="007423D1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7423D1">
              <w:rPr>
                <w:rFonts w:eastAsia="Calibri"/>
                <w:lang w:eastAsia="en-US"/>
              </w:rPr>
              <w:t>О</w:t>
            </w:r>
            <w:r w:rsidR="002758AA">
              <w:rPr>
                <w:rFonts w:eastAsia="Calibri"/>
                <w:lang w:eastAsia="en-US"/>
              </w:rPr>
              <w:t>б</w:t>
            </w:r>
            <w:r w:rsidRPr="007423D1">
              <w:rPr>
                <w:rFonts w:eastAsia="Calibri"/>
                <w:lang w:eastAsia="en-US"/>
              </w:rPr>
              <w:t xml:space="preserve"> определении перечня информации (материалов), предоставляемой лицам, имеющим право на участие в годовом ОСА, при подготовке к проведению ОСА, и порядка ее предоставления</w:t>
            </w:r>
            <w:proofErr w:type="gramEnd"/>
          </w:p>
        </w:tc>
        <w:tc>
          <w:tcPr>
            <w:tcW w:w="5528" w:type="dxa"/>
          </w:tcPr>
          <w:p w:rsidR="005644C2" w:rsidRDefault="005644C2" w:rsidP="005644C2">
            <w:pPr>
              <w:jc w:val="both"/>
            </w:pPr>
            <w:r>
              <w:t>1.</w:t>
            </w:r>
            <w:r>
              <w:tab/>
              <w:t>Определить перечень информации (материалов), предоставляемой лицам, имеющим право на участие в годовом общем собрании акционеров в соответствии с приложением №20 к протоколу заседания совета директоров от 11.10.2011г.</w:t>
            </w:r>
          </w:p>
          <w:p w:rsidR="007423D1" w:rsidRPr="00C05FBB" w:rsidRDefault="00AD1080" w:rsidP="005644C2">
            <w:pPr>
              <w:jc w:val="both"/>
            </w:pPr>
            <w:r>
              <w:t xml:space="preserve">2. </w:t>
            </w:r>
            <w:r w:rsidR="005644C2">
              <w:t>Определить, что лица, имеющие право на участие в годовом общем собрании акционеров могут ознакомиться с данной информацией по месту расположения Общества (г. Ярославль, ул. Свободы 74) с 27 октября по 16 ноября 2011 года по рабочим дням с 09:00 до 17:00 по Московскому времени.</w:t>
            </w:r>
          </w:p>
        </w:tc>
        <w:tc>
          <w:tcPr>
            <w:tcW w:w="2409" w:type="dxa"/>
          </w:tcPr>
          <w:p w:rsidR="007423D1" w:rsidRPr="005644C2" w:rsidRDefault="005644C2" w:rsidP="00B066A7">
            <w:pPr>
              <w:ind w:right="-2"/>
              <w:rPr>
                <w:b/>
              </w:rPr>
            </w:pPr>
            <w:r w:rsidRPr="005644C2">
              <w:rPr>
                <w:b/>
              </w:rPr>
              <w:t>Принято к руководству</w:t>
            </w:r>
          </w:p>
        </w:tc>
      </w:tr>
      <w:tr w:rsidR="00E51AC4" w:rsidRPr="000A660F" w:rsidTr="00665D31">
        <w:tc>
          <w:tcPr>
            <w:tcW w:w="2376" w:type="dxa"/>
            <w:vMerge w:val="restart"/>
          </w:tcPr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E51AC4" w:rsidRDefault="00E51AC4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6C78C6" w:rsidRDefault="006C78C6" w:rsidP="007423D1">
            <w:pPr>
              <w:ind w:right="-2"/>
              <w:jc w:val="both"/>
              <w:rPr>
                <w:b/>
              </w:rPr>
            </w:pPr>
          </w:p>
          <w:p w:rsidR="00E51AC4" w:rsidRPr="00FD58D3" w:rsidRDefault="00E51AC4" w:rsidP="007423D1">
            <w:pPr>
              <w:ind w:right="-2"/>
              <w:jc w:val="both"/>
              <w:rPr>
                <w:b/>
              </w:rPr>
            </w:pPr>
            <w:r w:rsidRPr="007423D1">
              <w:rPr>
                <w:b/>
              </w:rPr>
              <w:t>Протокол СД №</w:t>
            </w:r>
            <w:r>
              <w:rPr>
                <w:b/>
              </w:rPr>
              <w:t>6</w:t>
            </w:r>
            <w:r w:rsidRPr="007423D1">
              <w:rPr>
                <w:b/>
              </w:rPr>
              <w:t xml:space="preserve"> от 11 </w:t>
            </w:r>
            <w:r>
              <w:rPr>
                <w:b/>
              </w:rPr>
              <w:t>но</w:t>
            </w:r>
            <w:r w:rsidRPr="007423D1">
              <w:rPr>
                <w:b/>
              </w:rPr>
              <w:t>ября 2011г.</w:t>
            </w:r>
          </w:p>
        </w:tc>
        <w:tc>
          <w:tcPr>
            <w:tcW w:w="5245" w:type="dxa"/>
          </w:tcPr>
          <w:p w:rsidR="00E51AC4" w:rsidRPr="007423D1" w:rsidRDefault="00E51AC4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7423D1">
              <w:rPr>
                <w:rFonts w:eastAsia="Calibri"/>
                <w:lang w:eastAsia="en-US"/>
              </w:rPr>
              <w:lastRenderedPageBreak/>
              <w:t>Об определении перечня должностей аппарата управления Общества, назначения на которые производятся по согласованию с СД</w:t>
            </w:r>
          </w:p>
        </w:tc>
        <w:tc>
          <w:tcPr>
            <w:tcW w:w="5528" w:type="dxa"/>
          </w:tcPr>
          <w:p w:rsidR="00E51AC4" w:rsidRDefault="005644C2" w:rsidP="005644C2">
            <w:pPr>
              <w:jc w:val="both"/>
            </w:pPr>
            <w:r>
              <w:t xml:space="preserve">Определить </w:t>
            </w:r>
            <w:r w:rsidRPr="005644C2">
              <w:t>переч</w:t>
            </w:r>
            <w:r>
              <w:t>е</w:t>
            </w:r>
            <w:r w:rsidRPr="005644C2">
              <w:t>н</w:t>
            </w:r>
            <w:r>
              <w:t>ь</w:t>
            </w:r>
            <w:r w:rsidRPr="005644C2">
              <w:t xml:space="preserve"> должностей аппарата управления Общества, назначения на которые производятся по согласованию с СД</w:t>
            </w:r>
            <w:r>
              <w:t>:</w:t>
            </w:r>
          </w:p>
          <w:p w:rsidR="005644C2" w:rsidRDefault="005644C2" w:rsidP="005644C2">
            <w:pPr>
              <w:jc w:val="both"/>
            </w:pPr>
            <w:r>
              <w:t>- Заместителей генерального директора Общества;</w:t>
            </w:r>
          </w:p>
          <w:p w:rsidR="005644C2" w:rsidRDefault="005644C2" w:rsidP="005644C2">
            <w:pPr>
              <w:jc w:val="both"/>
            </w:pPr>
            <w:r>
              <w:t xml:space="preserve">- Директора по производству, технического директора, финансового, главного инженера и др., находящиеся в непосредственной подчинённости </w:t>
            </w:r>
            <w:r w:rsidR="00A512A0">
              <w:t>генерального директора Общества;</w:t>
            </w:r>
          </w:p>
          <w:p w:rsidR="00A512A0" w:rsidRPr="00C05FBB" w:rsidRDefault="00A512A0" w:rsidP="005644C2">
            <w:pPr>
              <w:jc w:val="both"/>
            </w:pPr>
            <w:r>
              <w:t>- Главного бухгалтера.</w:t>
            </w:r>
          </w:p>
        </w:tc>
        <w:tc>
          <w:tcPr>
            <w:tcW w:w="2409" w:type="dxa"/>
          </w:tcPr>
          <w:p w:rsidR="00E51AC4" w:rsidRPr="00A512A0" w:rsidRDefault="005644C2" w:rsidP="00B066A7">
            <w:pPr>
              <w:ind w:right="-2"/>
              <w:rPr>
                <w:b/>
              </w:rPr>
            </w:pPr>
            <w:r w:rsidRPr="00A512A0">
              <w:rPr>
                <w:b/>
              </w:rPr>
              <w:t>Принято к руководству</w:t>
            </w:r>
          </w:p>
        </w:tc>
      </w:tr>
      <w:tr w:rsidR="00E51AC4" w:rsidRPr="000A660F" w:rsidTr="00665D31">
        <w:tc>
          <w:tcPr>
            <w:tcW w:w="2376" w:type="dxa"/>
            <w:vMerge/>
          </w:tcPr>
          <w:p w:rsidR="00E51AC4" w:rsidRPr="00FD58D3" w:rsidRDefault="00E51AC4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51AC4" w:rsidRPr="007423D1" w:rsidRDefault="00E51AC4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7423D1">
              <w:rPr>
                <w:rFonts w:eastAsia="Calibri"/>
                <w:lang w:eastAsia="en-US"/>
              </w:rPr>
              <w:t>Об утверждении в новой редакции организационно-штатной структуры Общества</w:t>
            </w:r>
          </w:p>
        </w:tc>
        <w:tc>
          <w:tcPr>
            <w:tcW w:w="5528" w:type="dxa"/>
          </w:tcPr>
          <w:p w:rsidR="00E51AC4" w:rsidRPr="00A512A0" w:rsidRDefault="00A512A0" w:rsidP="0035050F">
            <w:pPr>
              <w:jc w:val="both"/>
              <w:rPr>
                <w:b/>
                <w:u w:val="single"/>
              </w:rPr>
            </w:pPr>
            <w:r w:rsidRPr="00A512A0">
              <w:rPr>
                <w:b/>
                <w:u w:val="single"/>
              </w:rPr>
              <w:t>перенести рассмотрение данного вопроса на более поздний срок</w:t>
            </w:r>
          </w:p>
        </w:tc>
        <w:tc>
          <w:tcPr>
            <w:tcW w:w="2409" w:type="dxa"/>
          </w:tcPr>
          <w:p w:rsidR="00E51AC4" w:rsidRPr="00CE41B4" w:rsidRDefault="00E51AC4" w:rsidP="00B066A7">
            <w:pPr>
              <w:ind w:right="-2"/>
            </w:pPr>
          </w:p>
        </w:tc>
      </w:tr>
      <w:tr w:rsidR="00E51AC4" w:rsidRPr="000A660F" w:rsidTr="00665D31">
        <w:tc>
          <w:tcPr>
            <w:tcW w:w="2376" w:type="dxa"/>
            <w:vMerge/>
          </w:tcPr>
          <w:p w:rsidR="00E51AC4" w:rsidRPr="00FD58D3" w:rsidRDefault="00E51AC4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51AC4" w:rsidRPr="007423D1" w:rsidRDefault="00E51AC4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 включении кандидатов в список кандидатур для голосования по вопросу повестки дня годового ОСА "Об утвержден</w:t>
            </w:r>
            <w:proofErr w:type="gramStart"/>
            <w:r w:rsidRPr="00E51AC4">
              <w:rPr>
                <w:rFonts w:eastAsia="Calibri"/>
                <w:lang w:eastAsia="en-US"/>
              </w:rPr>
              <w:t>ии Ау</w:t>
            </w:r>
            <w:proofErr w:type="gramEnd"/>
            <w:r w:rsidRPr="00E51AC4">
              <w:rPr>
                <w:rFonts w:eastAsia="Calibri"/>
                <w:lang w:eastAsia="en-US"/>
              </w:rPr>
              <w:t>дитора Общества" и определении размера оплаты услуг аудитора</w:t>
            </w:r>
          </w:p>
        </w:tc>
        <w:tc>
          <w:tcPr>
            <w:tcW w:w="5528" w:type="dxa"/>
          </w:tcPr>
          <w:p w:rsidR="00E51AC4" w:rsidRPr="00C05FBB" w:rsidRDefault="00A512A0" w:rsidP="0035050F">
            <w:pPr>
              <w:jc w:val="both"/>
            </w:pPr>
            <w:r>
              <w:t xml:space="preserve">Включить в список кандидатур </w:t>
            </w:r>
            <w:r w:rsidRPr="00A512A0">
              <w:t>для голосования по вопросу повестки дня годового ОСА</w:t>
            </w:r>
            <w:r>
              <w:t xml:space="preserve"> «Об утверждении общества» - ООО «Финансовые и бухгалтерские консультанты» Определить размер вознаграждения 380 000 руб. с учётом НДС</w:t>
            </w:r>
          </w:p>
        </w:tc>
        <w:tc>
          <w:tcPr>
            <w:tcW w:w="2409" w:type="dxa"/>
          </w:tcPr>
          <w:p w:rsidR="00E51AC4" w:rsidRPr="003B7142" w:rsidRDefault="003B7142" w:rsidP="00B066A7">
            <w:pPr>
              <w:ind w:right="-2"/>
              <w:rPr>
                <w:b/>
              </w:rPr>
            </w:pPr>
            <w:r w:rsidRPr="003B7142">
              <w:rPr>
                <w:b/>
              </w:rPr>
              <w:t>Принято к руководству</w:t>
            </w:r>
          </w:p>
        </w:tc>
      </w:tr>
      <w:tr w:rsidR="00E51AC4" w:rsidRPr="000A660F" w:rsidTr="00665D31">
        <w:tc>
          <w:tcPr>
            <w:tcW w:w="2376" w:type="dxa"/>
            <w:vMerge/>
          </w:tcPr>
          <w:p w:rsidR="00E51AC4" w:rsidRPr="00FD58D3" w:rsidRDefault="00E51AC4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51AC4" w:rsidRPr="007423D1" w:rsidRDefault="00E51AC4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Об утверждении учётной политики ОАО "СППК" на 2011 г. Для целей бухгалтерского учёта</w:t>
            </w:r>
          </w:p>
        </w:tc>
        <w:tc>
          <w:tcPr>
            <w:tcW w:w="5528" w:type="dxa"/>
          </w:tcPr>
          <w:p w:rsidR="00E51AC4" w:rsidRDefault="00A512A0" w:rsidP="003B7142">
            <w:pPr>
              <w:pStyle w:val="a5"/>
              <w:numPr>
                <w:ilvl w:val="0"/>
                <w:numId w:val="28"/>
              </w:numPr>
              <w:ind w:left="0" w:firstLine="360"/>
              <w:jc w:val="both"/>
            </w:pPr>
            <w:r>
              <w:t>Утвердить учётн</w:t>
            </w:r>
            <w:r w:rsidR="003B7142">
              <w:t>ую политику Общества для целей бухгалтерского учёта, разработанную в соответствии с типовой учётной политикой дочернего общества ОАО «РЖД» для целей бухгалтерского учёта;</w:t>
            </w:r>
          </w:p>
          <w:p w:rsidR="003B7142" w:rsidRPr="00C05FBB" w:rsidRDefault="003B7142" w:rsidP="003B7142">
            <w:pPr>
              <w:pStyle w:val="a5"/>
              <w:numPr>
                <w:ilvl w:val="0"/>
                <w:numId w:val="28"/>
              </w:numPr>
              <w:ind w:left="0" w:firstLine="360"/>
              <w:jc w:val="both"/>
            </w:pPr>
            <w:r>
              <w:t>В случае несоответствия учётной</w:t>
            </w:r>
            <w:r w:rsidRPr="003B7142">
              <w:t xml:space="preserve"> политик</w:t>
            </w:r>
            <w:r>
              <w:t>и</w:t>
            </w:r>
            <w:r w:rsidRPr="003B7142">
              <w:t xml:space="preserve"> Общества для целей бухгалтерского учёта</w:t>
            </w:r>
            <w:r>
              <w:t xml:space="preserve"> </w:t>
            </w:r>
            <w:r w:rsidRPr="003B7142">
              <w:t>типовой учётной политикой дочернего общества ОАО «РЖД» для целей бухгалтерского учёта</w:t>
            </w:r>
            <w:r>
              <w:t xml:space="preserve"> обеспечить согласование с Бухгалтерской службой ОАО «РЖД» изменений, вносимых в </w:t>
            </w:r>
            <w:r w:rsidRPr="003B7142">
              <w:t>учётную политику Общества для целей бухгалтерского учёта</w:t>
            </w:r>
            <w:r>
              <w:t xml:space="preserve"> и утвердить её.</w:t>
            </w:r>
          </w:p>
        </w:tc>
        <w:tc>
          <w:tcPr>
            <w:tcW w:w="2409" w:type="dxa"/>
          </w:tcPr>
          <w:p w:rsidR="00E51AC4" w:rsidRPr="00CE41B4" w:rsidRDefault="003B7142" w:rsidP="00B066A7">
            <w:pPr>
              <w:ind w:right="-2"/>
            </w:pPr>
            <w:r w:rsidRPr="003B7142">
              <w:rPr>
                <w:b/>
              </w:rPr>
              <w:t>Принято к руководству</w:t>
            </w:r>
          </w:p>
        </w:tc>
      </w:tr>
      <w:tr w:rsidR="00E51AC4" w:rsidRPr="000A660F" w:rsidTr="00665D31">
        <w:tc>
          <w:tcPr>
            <w:tcW w:w="2376" w:type="dxa"/>
            <w:vMerge/>
          </w:tcPr>
          <w:p w:rsidR="00E51AC4" w:rsidRPr="00FD58D3" w:rsidRDefault="00E51AC4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51AC4" w:rsidRPr="007423D1" w:rsidRDefault="00E51AC4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 созыве внеочередного ОСА Общества, об определении даты, места и времени проведения ОСА, а так же почтового адреса, по которому должны быть направлены заполненные бюллетени</w:t>
            </w:r>
          </w:p>
        </w:tc>
        <w:tc>
          <w:tcPr>
            <w:tcW w:w="5528" w:type="dxa"/>
          </w:tcPr>
          <w:p w:rsidR="00E51AC4" w:rsidRPr="00C05FBB" w:rsidRDefault="006C78C6" w:rsidP="006C78C6">
            <w:pPr>
              <w:jc w:val="both"/>
            </w:pPr>
            <w:r w:rsidRPr="006C78C6">
              <w:t xml:space="preserve">Созвать ВОСА в форме </w:t>
            </w:r>
            <w:r>
              <w:t xml:space="preserve">совместного присутствия на </w:t>
            </w:r>
            <w:r w:rsidRPr="006C78C6">
              <w:t>16.1</w:t>
            </w:r>
            <w:r>
              <w:t>2</w:t>
            </w:r>
            <w:r w:rsidRPr="006C78C6">
              <w:t>.2011г.</w:t>
            </w:r>
          </w:p>
        </w:tc>
        <w:tc>
          <w:tcPr>
            <w:tcW w:w="2409" w:type="dxa"/>
          </w:tcPr>
          <w:p w:rsidR="00E51AC4" w:rsidRPr="00CE41B4" w:rsidRDefault="006C78C6" w:rsidP="00B066A7">
            <w:pPr>
              <w:ind w:right="-2"/>
            </w:pPr>
            <w:r w:rsidRPr="006C78C6">
              <w:rPr>
                <w:b/>
              </w:rPr>
              <w:t>Принято к руководству</w:t>
            </w:r>
          </w:p>
        </w:tc>
      </w:tr>
      <w:tr w:rsidR="00E51AC4" w:rsidRPr="000A660F" w:rsidTr="00665D31">
        <w:tc>
          <w:tcPr>
            <w:tcW w:w="2376" w:type="dxa"/>
            <w:vMerge/>
          </w:tcPr>
          <w:p w:rsidR="00E51AC4" w:rsidRPr="00FD58D3" w:rsidRDefault="00E51AC4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51AC4" w:rsidRPr="007423D1" w:rsidRDefault="00E51AC4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51AC4">
              <w:rPr>
                <w:rFonts w:eastAsia="Calibri"/>
                <w:lang w:eastAsia="en-US"/>
              </w:rPr>
              <w:t>Об определении даты составления списка лиц, имеющих право на участие в годовом ОСА Общества</w:t>
            </w:r>
            <w:proofErr w:type="gramEnd"/>
          </w:p>
        </w:tc>
        <w:tc>
          <w:tcPr>
            <w:tcW w:w="5528" w:type="dxa"/>
          </w:tcPr>
          <w:p w:rsidR="00E51AC4" w:rsidRPr="00C05FBB" w:rsidRDefault="006C78C6" w:rsidP="006C78C6">
            <w:pPr>
              <w:jc w:val="both"/>
            </w:pPr>
            <w:r w:rsidRPr="006C78C6">
              <w:t>Определить дату 1</w:t>
            </w:r>
            <w:r>
              <w:t>1</w:t>
            </w:r>
            <w:r w:rsidRPr="006C78C6">
              <w:t>.1</w:t>
            </w:r>
            <w:r>
              <w:t>1</w:t>
            </w:r>
            <w:r w:rsidRPr="006C78C6">
              <w:t>.2011г.</w:t>
            </w:r>
          </w:p>
        </w:tc>
        <w:tc>
          <w:tcPr>
            <w:tcW w:w="2409" w:type="dxa"/>
          </w:tcPr>
          <w:p w:rsidR="00E51AC4" w:rsidRPr="006C78C6" w:rsidRDefault="006C78C6" w:rsidP="00B066A7">
            <w:pPr>
              <w:ind w:right="-2"/>
              <w:rPr>
                <w:b/>
              </w:rPr>
            </w:pPr>
            <w:r w:rsidRPr="006C78C6">
              <w:rPr>
                <w:b/>
              </w:rPr>
              <w:t>Выполнено</w:t>
            </w:r>
          </w:p>
        </w:tc>
      </w:tr>
      <w:tr w:rsidR="00E51AC4" w:rsidRPr="000A660F" w:rsidTr="00665D31">
        <w:tc>
          <w:tcPr>
            <w:tcW w:w="2376" w:type="dxa"/>
            <w:vMerge/>
          </w:tcPr>
          <w:p w:rsidR="00E51AC4" w:rsidRPr="00FD58D3" w:rsidRDefault="00E51AC4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51AC4" w:rsidRPr="007423D1" w:rsidRDefault="00E51AC4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Об утверждении повестки дня внеочередного ОСА Общества</w:t>
            </w:r>
          </w:p>
        </w:tc>
        <w:tc>
          <w:tcPr>
            <w:tcW w:w="5528" w:type="dxa"/>
          </w:tcPr>
          <w:p w:rsidR="00E51AC4" w:rsidRPr="00C05FBB" w:rsidRDefault="006C78C6" w:rsidP="0035050F">
            <w:pPr>
              <w:jc w:val="both"/>
            </w:pPr>
            <w:r w:rsidRPr="006C78C6">
              <w:t>Утвердить повестку дня ВОСА</w:t>
            </w:r>
          </w:p>
        </w:tc>
        <w:tc>
          <w:tcPr>
            <w:tcW w:w="2409" w:type="dxa"/>
          </w:tcPr>
          <w:p w:rsidR="00E51AC4" w:rsidRPr="00CE41B4" w:rsidRDefault="006C78C6" w:rsidP="00B066A7">
            <w:pPr>
              <w:ind w:right="-2"/>
            </w:pPr>
            <w:r w:rsidRPr="006C78C6">
              <w:rPr>
                <w:b/>
              </w:rPr>
              <w:t>Принято к руководству</w:t>
            </w:r>
          </w:p>
        </w:tc>
      </w:tr>
      <w:tr w:rsidR="006C78C6" w:rsidRPr="000A660F" w:rsidTr="00665D31">
        <w:tc>
          <w:tcPr>
            <w:tcW w:w="2376" w:type="dxa"/>
            <w:vMerge/>
          </w:tcPr>
          <w:p w:rsidR="006C78C6" w:rsidRPr="00FD58D3" w:rsidRDefault="006C78C6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C78C6" w:rsidRPr="00E51AC4" w:rsidRDefault="006C78C6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51AC4">
              <w:rPr>
                <w:rFonts w:eastAsia="Calibri"/>
                <w:lang w:eastAsia="en-US"/>
              </w:rPr>
              <w:t>Об определении порядка сообщения лицам, имеющим право на участие во внеочередном ОСА Общества, о проведении внеочередного ОСА Общества</w:t>
            </w:r>
            <w:proofErr w:type="gramEnd"/>
          </w:p>
        </w:tc>
        <w:tc>
          <w:tcPr>
            <w:tcW w:w="5528" w:type="dxa"/>
          </w:tcPr>
          <w:p w:rsidR="006C78C6" w:rsidRPr="00C05FBB" w:rsidRDefault="006C78C6" w:rsidP="006C78C6">
            <w:pPr>
              <w:jc w:val="both"/>
            </w:pPr>
            <w:r w:rsidRPr="006C78C6">
              <w:t>направить всем заинтересованным лицам не позднее 2</w:t>
            </w:r>
            <w:r>
              <w:t>5</w:t>
            </w:r>
            <w:r w:rsidRPr="006C78C6">
              <w:t>.1</w:t>
            </w:r>
            <w:r>
              <w:t>1</w:t>
            </w:r>
            <w:r w:rsidRPr="006C78C6">
              <w:t>.11г. сообщение о ВОСА</w:t>
            </w:r>
          </w:p>
        </w:tc>
        <w:tc>
          <w:tcPr>
            <w:tcW w:w="2409" w:type="dxa"/>
          </w:tcPr>
          <w:p w:rsidR="006C78C6" w:rsidRPr="006C78C6" w:rsidRDefault="006C78C6" w:rsidP="006C78C6">
            <w:pPr>
              <w:ind w:right="-2"/>
              <w:rPr>
                <w:b/>
              </w:rPr>
            </w:pPr>
            <w:r w:rsidRPr="006C78C6">
              <w:rPr>
                <w:b/>
              </w:rPr>
              <w:t>Выполнено</w:t>
            </w:r>
          </w:p>
        </w:tc>
      </w:tr>
      <w:tr w:rsidR="00AD1080" w:rsidRPr="000A660F" w:rsidTr="00665D31">
        <w:tc>
          <w:tcPr>
            <w:tcW w:w="2376" w:type="dxa"/>
            <w:vMerge/>
          </w:tcPr>
          <w:p w:rsidR="00AD1080" w:rsidRPr="00FD58D3" w:rsidRDefault="00AD1080" w:rsidP="00FD58D3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D1080" w:rsidRPr="00E51AC4" w:rsidRDefault="00AD1080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51AC4">
              <w:rPr>
                <w:rFonts w:eastAsia="Calibri"/>
                <w:lang w:eastAsia="en-US"/>
              </w:rPr>
              <w:t>О</w:t>
            </w:r>
            <w:proofErr w:type="gramEnd"/>
            <w:r w:rsidRPr="00E51AC4">
              <w:rPr>
                <w:rFonts w:eastAsia="Calibri"/>
                <w:lang w:eastAsia="en-US"/>
              </w:rPr>
              <w:t xml:space="preserve"> определении перечня информации (материалов), предоставляемой лицам, имеющим право на участие в годовом ОСА, при подготовке к проведению ОСА, и порядка ее предоставления</w:t>
            </w:r>
          </w:p>
        </w:tc>
        <w:tc>
          <w:tcPr>
            <w:tcW w:w="5528" w:type="dxa"/>
          </w:tcPr>
          <w:p w:rsidR="00AD1080" w:rsidRDefault="00AD1080" w:rsidP="00AD1080">
            <w:pPr>
              <w:tabs>
                <w:tab w:val="left" w:pos="317"/>
                <w:tab w:val="left" w:pos="2018"/>
              </w:tabs>
              <w:jc w:val="both"/>
            </w:pPr>
            <w:r>
              <w:t>1.</w:t>
            </w:r>
            <w:r>
              <w:tab/>
              <w:t xml:space="preserve">Определить перечень информации (материалов), предоставляемой лицам, имеющим право на участие в годовом общем собрании акционеров в соответствии с приложением №26 к протоколу заседания совета директоров от </w:t>
            </w:r>
            <w:r>
              <w:lastRenderedPageBreak/>
              <w:t>11.11.2011г.</w:t>
            </w:r>
          </w:p>
          <w:p w:rsidR="00AD1080" w:rsidRPr="00C05FBB" w:rsidRDefault="00AD1080" w:rsidP="006C78C6">
            <w:pPr>
              <w:jc w:val="both"/>
            </w:pPr>
            <w:r>
              <w:t>2. Определить, что лица, имеющие право на участие в годовом общем собрании акционеров могут ознакомиться с данной информацией по месту расположения Общества (г. Ярославль, ул. Свободы 74) с 25 ноября по 15 декабря 2011 года по рабочим дням с 09:00 до 17:00 по Московскому времени.</w:t>
            </w:r>
          </w:p>
        </w:tc>
        <w:tc>
          <w:tcPr>
            <w:tcW w:w="2409" w:type="dxa"/>
          </w:tcPr>
          <w:p w:rsidR="00AD1080" w:rsidRPr="00CE41B4" w:rsidRDefault="00AD1080" w:rsidP="00AD1080">
            <w:pPr>
              <w:ind w:right="-2"/>
            </w:pPr>
            <w:r w:rsidRPr="006C78C6">
              <w:rPr>
                <w:b/>
              </w:rPr>
              <w:lastRenderedPageBreak/>
              <w:t>Принято к руководству</w:t>
            </w:r>
          </w:p>
        </w:tc>
      </w:tr>
      <w:tr w:rsidR="00AD1080" w:rsidRPr="000A660F" w:rsidTr="00665D31">
        <w:tc>
          <w:tcPr>
            <w:tcW w:w="2376" w:type="dxa"/>
            <w:vMerge w:val="restart"/>
          </w:tcPr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Default="00AD1080" w:rsidP="00E51AC4">
            <w:pPr>
              <w:ind w:right="-2"/>
              <w:jc w:val="both"/>
              <w:rPr>
                <w:b/>
              </w:rPr>
            </w:pPr>
          </w:p>
          <w:p w:rsidR="00AD1080" w:rsidRPr="00FD58D3" w:rsidRDefault="00AD1080" w:rsidP="00E51AC4">
            <w:pPr>
              <w:ind w:right="-2"/>
              <w:jc w:val="both"/>
              <w:rPr>
                <w:b/>
              </w:rPr>
            </w:pPr>
            <w:r w:rsidRPr="00E51AC4">
              <w:rPr>
                <w:b/>
              </w:rPr>
              <w:t>Протокол СД №</w:t>
            </w:r>
            <w:r>
              <w:rPr>
                <w:b/>
              </w:rPr>
              <w:t>7</w:t>
            </w:r>
            <w:r w:rsidRPr="00E51AC4">
              <w:rPr>
                <w:b/>
              </w:rPr>
              <w:t xml:space="preserve"> от 11 ноября 2011г.</w:t>
            </w:r>
          </w:p>
        </w:tc>
        <w:tc>
          <w:tcPr>
            <w:tcW w:w="5245" w:type="dxa"/>
          </w:tcPr>
          <w:p w:rsidR="00AD1080" w:rsidRPr="00E51AC4" w:rsidRDefault="00AD1080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Об избрании генерального директора Общества</w:t>
            </w:r>
          </w:p>
        </w:tc>
        <w:tc>
          <w:tcPr>
            <w:tcW w:w="5528" w:type="dxa"/>
          </w:tcPr>
          <w:p w:rsidR="00AD1080" w:rsidRPr="00C05FBB" w:rsidRDefault="00AD1080" w:rsidP="0035050F">
            <w:pPr>
              <w:jc w:val="both"/>
            </w:pPr>
            <w:r w:rsidRPr="00AD1080">
              <w:rPr>
                <w:b/>
                <w:u w:val="single"/>
              </w:rPr>
              <w:t>Перенести рассмотрение вопроса на более поздний срок.</w:t>
            </w:r>
            <w:r>
              <w:t xml:space="preserve"> Продлить полномочия до 31.01.2012г.</w:t>
            </w:r>
          </w:p>
        </w:tc>
        <w:tc>
          <w:tcPr>
            <w:tcW w:w="2409" w:type="dxa"/>
          </w:tcPr>
          <w:p w:rsidR="00AD1080" w:rsidRPr="00CE41B4" w:rsidRDefault="00AD1080" w:rsidP="00B066A7">
            <w:pPr>
              <w:ind w:right="-2"/>
            </w:pPr>
          </w:p>
        </w:tc>
      </w:tr>
      <w:tr w:rsidR="00AD1080" w:rsidRPr="000A660F" w:rsidTr="00665D31">
        <w:tc>
          <w:tcPr>
            <w:tcW w:w="2376" w:type="dxa"/>
            <w:vMerge/>
          </w:tcPr>
          <w:p w:rsidR="00AD1080" w:rsidRPr="00E51AC4" w:rsidRDefault="00AD1080" w:rsidP="00E51AC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D1080" w:rsidRPr="00E51AC4" w:rsidRDefault="00AD1080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Об определении условий трудового договора с генеральным директором Общества</w:t>
            </w:r>
          </w:p>
        </w:tc>
        <w:tc>
          <w:tcPr>
            <w:tcW w:w="5528" w:type="dxa"/>
          </w:tcPr>
          <w:p w:rsidR="00AD1080" w:rsidRPr="00C05FBB" w:rsidRDefault="00AD1080" w:rsidP="0035050F">
            <w:pPr>
              <w:jc w:val="both"/>
            </w:pPr>
            <w:r>
              <w:t>Определить условия дополнительного соглашения к трудовому договору с Генеральным директором</w:t>
            </w:r>
            <w:r w:rsidR="007454DD">
              <w:t xml:space="preserve"> ОАО «СППК» Шутовым Сергеем Львовичем в соответствии с приложением №1 к Протоколу заседания СД</w:t>
            </w:r>
          </w:p>
        </w:tc>
        <w:tc>
          <w:tcPr>
            <w:tcW w:w="2409" w:type="dxa"/>
          </w:tcPr>
          <w:p w:rsidR="00AD1080" w:rsidRPr="007454DD" w:rsidRDefault="007454DD" w:rsidP="00B066A7">
            <w:pPr>
              <w:ind w:right="-2"/>
              <w:rPr>
                <w:b/>
              </w:rPr>
            </w:pPr>
            <w:r w:rsidRPr="007454DD">
              <w:rPr>
                <w:b/>
              </w:rPr>
              <w:t>Выполнено</w:t>
            </w:r>
          </w:p>
        </w:tc>
      </w:tr>
      <w:tr w:rsidR="00AD1080" w:rsidRPr="000A660F" w:rsidTr="00665D31">
        <w:tc>
          <w:tcPr>
            <w:tcW w:w="2376" w:type="dxa"/>
            <w:vMerge/>
          </w:tcPr>
          <w:p w:rsidR="00AD1080" w:rsidRPr="00E51AC4" w:rsidRDefault="00AD1080" w:rsidP="00E51AC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D1080" w:rsidRPr="00E51AC4" w:rsidRDefault="00AD1080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 созыве внеочередного ОСА Общества, об определении даты, места и времени проведения ОСА, а так же почтового адреса, по которому должны быть направлены заполненные бюллетени</w:t>
            </w:r>
          </w:p>
        </w:tc>
        <w:tc>
          <w:tcPr>
            <w:tcW w:w="5528" w:type="dxa"/>
          </w:tcPr>
          <w:p w:rsidR="00AD1080" w:rsidRPr="00C05FBB" w:rsidRDefault="007454DD" w:rsidP="007454DD">
            <w:pPr>
              <w:jc w:val="both"/>
            </w:pPr>
            <w:r w:rsidRPr="007454DD">
              <w:t xml:space="preserve">Созвать ВОСА в </w:t>
            </w:r>
            <w:r>
              <w:t xml:space="preserve">заочной </w:t>
            </w:r>
            <w:r w:rsidRPr="007454DD">
              <w:t>форме на 1</w:t>
            </w:r>
            <w:r>
              <w:t>0</w:t>
            </w:r>
            <w:r w:rsidRPr="007454DD">
              <w:t>.</w:t>
            </w:r>
            <w:r>
              <w:t>01</w:t>
            </w:r>
            <w:r w:rsidRPr="007454DD">
              <w:t>.201</w:t>
            </w:r>
            <w:r>
              <w:t>2</w:t>
            </w:r>
            <w:r w:rsidRPr="007454DD">
              <w:t>г.</w:t>
            </w:r>
          </w:p>
        </w:tc>
        <w:tc>
          <w:tcPr>
            <w:tcW w:w="2409" w:type="dxa"/>
          </w:tcPr>
          <w:p w:rsidR="00AD1080" w:rsidRPr="007454DD" w:rsidRDefault="007454DD" w:rsidP="00B066A7">
            <w:pPr>
              <w:ind w:right="-2"/>
              <w:rPr>
                <w:b/>
              </w:rPr>
            </w:pPr>
            <w:r w:rsidRPr="007454DD">
              <w:rPr>
                <w:b/>
              </w:rPr>
              <w:t>Принято к руководству</w:t>
            </w:r>
          </w:p>
        </w:tc>
      </w:tr>
      <w:tr w:rsidR="007454DD" w:rsidRPr="000A660F" w:rsidTr="00665D31">
        <w:tc>
          <w:tcPr>
            <w:tcW w:w="2376" w:type="dxa"/>
            <w:vMerge/>
          </w:tcPr>
          <w:p w:rsidR="007454DD" w:rsidRPr="00E51AC4" w:rsidRDefault="007454DD" w:rsidP="00E51AC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54DD" w:rsidRPr="00E51AC4" w:rsidRDefault="007454DD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51AC4">
              <w:rPr>
                <w:rFonts w:eastAsia="Calibri"/>
                <w:lang w:eastAsia="en-US"/>
              </w:rPr>
              <w:t>Об определении даты составления списка лиц, имеющих право на участие в годовом ОСА Общества</w:t>
            </w:r>
            <w:proofErr w:type="gramEnd"/>
          </w:p>
        </w:tc>
        <w:tc>
          <w:tcPr>
            <w:tcW w:w="5528" w:type="dxa"/>
          </w:tcPr>
          <w:p w:rsidR="007454DD" w:rsidRPr="00D47EF2" w:rsidRDefault="007454DD" w:rsidP="007454DD">
            <w:r>
              <w:t>Определить дату 29</w:t>
            </w:r>
            <w:r w:rsidRPr="00D47EF2">
              <w:t>.11.2011г.</w:t>
            </w:r>
          </w:p>
        </w:tc>
        <w:tc>
          <w:tcPr>
            <w:tcW w:w="2409" w:type="dxa"/>
          </w:tcPr>
          <w:p w:rsidR="007454DD" w:rsidRPr="007454DD" w:rsidRDefault="007454DD" w:rsidP="00B066A7">
            <w:pPr>
              <w:ind w:right="-2"/>
              <w:rPr>
                <w:b/>
              </w:rPr>
            </w:pPr>
            <w:r w:rsidRPr="007454DD">
              <w:rPr>
                <w:b/>
              </w:rPr>
              <w:t>Принято к руководству</w:t>
            </w:r>
          </w:p>
        </w:tc>
      </w:tr>
      <w:tr w:rsidR="007454DD" w:rsidRPr="000A660F" w:rsidTr="00665D31">
        <w:tc>
          <w:tcPr>
            <w:tcW w:w="2376" w:type="dxa"/>
            <w:vMerge/>
          </w:tcPr>
          <w:p w:rsidR="007454DD" w:rsidRPr="00E51AC4" w:rsidRDefault="007454DD" w:rsidP="00E51AC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454DD" w:rsidRPr="00E51AC4" w:rsidRDefault="007454DD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51AC4">
              <w:rPr>
                <w:rFonts w:eastAsia="Calibri"/>
                <w:lang w:eastAsia="en-US"/>
              </w:rPr>
              <w:t>Об утверждении повестки дня внеочередного ОСА Общества</w:t>
            </w:r>
          </w:p>
        </w:tc>
        <w:tc>
          <w:tcPr>
            <w:tcW w:w="5528" w:type="dxa"/>
          </w:tcPr>
          <w:p w:rsidR="007454DD" w:rsidRDefault="007454DD" w:rsidP="007454DD">
            <w:r w:rsidRPr="00D47EF2">
              <w:t>Утвердить повестку дня ВОСА</w:t>
            </w:r>
          </w:p>
        </w:tc>
        <w:tc>
          <w:tcPr>
            <w:tcW w:w="2409" w:type="dxa"/>
          </w:tcPr>
          <w:p w:rsidR="007454DD" w:rsidRPr="00CE41B4" w:rsidRDefault="007454DD" w:rsidP="00B066A7">
            <w:pPr>
              <w:ind w:right="-2"/>
            </w:pPr>
            <w:r w:rsidRPr="007454DD">
              <w:rPr>
                <w:b/>
              </w:rPr>
              <w:t>Принято к руководству</w:t>
            </w:r>
          </w:p>
        </w:tc>
      </w:tr>
      <w:tr w:rsidR="00AD1080" w:rsidRPr="000A660F" w:rsidTr="00665D31">
        <w:tc>
          <w:tcPr>
            <w:tcW w:w="2376" w:type="dxa"/>
            <w:vMerge/>
          </w:tcPr>
          <w:p w:rsidR="00AD1080" w:rsidRPr="00E51AC4" w:rsidRDefault="00AD1080" w:rsidP="00E51AC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D1080" w:rsidRPr="00E51AC4" w:rsidRDefault="00AD1080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51AC4">
              <w:rPr>
                <w:rFonts w:eastAsia="Calibri"/>
                <w:lang w:eastAsia="en-US"/>
              </w:rPr>
              <w:t>Об определении порядка сообщения лицам, имеющим право на участие во внеочередном ОСА Общества, о проведении внеочередного ОСА Общества</w:t>
            </w:r>
            <w:proofErr w:type="gramEnd"/>
          </w:p>
        </w:tc>
        <w:tc>
          <w:tcPr>
            <w:tcW w:w="5528" w:type="dxa"/>
          </w:tcPr>
          <w:p w:rsidR="00AD1080" w:rsidRPr="00C05FBB" w:rsidRDefault="007454DD" w:rsidP="007454DD">
            <w:pPr>
              <w:jc w:val="both"/>
            </w:pPr>
            <w:r w:rsidRPr="007454DD">
              <w:t>направить всем заин</w:t>
            </w:r>
            <w:r>
              <w:t>тересованным лицам не позднее 20</w:t>
            </w:r>
            <w:r w:rsidRPr="007454DD">
              <w:t>.1</w:t>
            </w:r>
            <w:r>
              <w:t>2</w:t>
            </w:r>
            <w:r w:rsidRPr="007454DD">
              <w:t>.11г. сообщение о ВОСА</w:t>
            </w:r>
          </w:p>
        </w:tc>
        <w:tc>
          <w:tcPr>
            <w:tcW w:w="2409" w:type="dxa"/>
          </w:tcPr>
          <w:p w:rsidR="00AD1080" w:rsidRPr="00CE41B4" w:rsidRDefault="007454DD" w:rsidP="00B066A7">
            <w:pPr>
              <w:ind w:right="-2"/>
            </w:pPr>
            <w:r w:rsidRPr="007454DD">
              <w:rPr>
                <w:b/>
              </w:rPr>
              <w:t>Выполнено</w:t>
            </w:r>
          </w:p>
        </w:tc>
      </w:tr>
      <w:tr w:rsidR="00AD1080" w:rsidRPr="000A660F" w:rsidTr="00665D31">
        <w:tc>
          <w:tcPr>
            <w:tcW w:w="2376" w:type="dxa"/>
            <w:vMerge/>
          </w:tcPr>
          <w:p w:rsidR="00AD1080" w:rsidRPr="00E51AC4" w:rsidRDefault="00AD1080" w:rsidP="00E51AC4">
            <w:pPr>
              <w:ind w:right="-2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D1080" w:rsidRPr="00E51AC4" w:rsidRDefault="00AD1080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51AC4">
              <w:rPr>
                <w:rFonts w:eastAsia="Calibri"/>
                <w:lang w:eastAsia="en-US"/>
              </w:rPr>
              <w:t>О</w:t>
            </w:r>
            <w:proofErr w:type="gramEnd"/>
            <w:r w:rsidRPr="00E51AC4">
              <w:rPr>
                <w:rFonts w:eastAsia="Calibri"/>
                <w:lang w:eastAsia="en-US"/>
              </w:rPr>
              <w:t xml:space="preserve"> определении перечня информации (материалов), предоставляемой лицам, имеющим право на участие в годовом ОСА, при подготовке к проведению ОСА, и порядка ее предоставления</w:t>
            </w:r>
          </w:p>
        </w:tc>
        <w:tc>
          <w:tcPr>
            <w:tcW w:w="5528" w:type="dxa"/>
          </w:tcPr>
          <w:p w:rsidR="007454DD" w:rsidRDefault="007454DD" w:rsidP="007454DD">
            <w:pPr>
              <w:tabs>
                <w:tab w:val="left" w:pos="317"/>
              </w:tabs>
              <w:jc w:val="both"/>
            </w:pPr>
            <w:r>
              <w:t>1.</w:t>
            </w:r>
            <w:r>
              <w:tab/>
              <w:t>Определить перечень информации (материалов), предоставляемой лицам, имеющим право на участие в годовом общем собрании акционеров в соответствии с приложением №7 к протоколу заседания совета директоров от 19.11.2011г.</w:t>
            </w:r>
          </w:p>
          <w:p w:rsidR="00AD1080" w:rsidRPr="00C05FBB" w:rsidRDefault="007454DD" w:rsidP="007454DD">
            <w:pPr>
              <w:jc w:val="both"/>
            </w:pPr>
            <w:r>
              <w:t xml:space="preserve">2. Определить, что лица, имеющие право на </w:t>
            </w:r>
            <w:r>
              <w:lastRenderedPageBreak/>
              <w:t>участие в годовом общем собрании акционеров могут ознакомиться с данной информацией по месту расположения Общества (г. Ярославль, ул. Свободы 74) с 21 декабря по 10 января 2012 года по рабочим дням с 09:00 до 17:00 по Московскому времени.</w:t>
            </w:r>
          </w:p>
        </w:tc>
        <w:tc>
          <w:tcPr>
            <w:tcW w:w="2409" w:type="dxa"/>
          </w:tcPr>
          <w:p w:rsidR="00AD1080" w:rsidRPr="00CE41B4" w:rsidRDefault="007454DD" w:rsidP="00B066A7">
            <w:pPr>
              <w:ind w:right="-2"/>
            </w:pPr>
            <w:r w:rsidRPr="007454DD">
              <w:rPr>
                <w:b/>
              </w:rPr>
              <w:lastRenderedPageBreak/>
              <w:t>Принято к руководству</w:t>
            </w:r>
          </w:p>
        </w:tc>
      </w:tr>
      <w:tr w:rsidR="00AD1080" w:rsidRPr="000A660F" w:rsidTr="00665D31">
        <w:tc>
          <w:tcPr>
            <w:tcW w:w="2376" w:type="dxa"/>
          </w:tcPr>
          <w:p w:rsidR="00AD1080" w:rsidRPr="00E51AC4" w:rsidRDefault="00AD1080" w:rsidP="00E51AC4">
            <w:pPr>
              <w:ind w:right="-2"/>
              <w:jc w:val="both"/>
              <w:rPr>
                <w:b/>
              </w:rPr>
            </w:pPr>
            <w:r w:rsidRPr="00DD2E91">
              <w:rPr>
                <w:b/>
              </w:rPr>
              <w:lastRenderedPageBreak/>
              <w:t>Протокол №8/2011 от 30.12.2011</w:t>
            </w:r>
          </w:p>
        </w:tc>
        <w:tc>
          <w:tcPr>
            <w:tcW w:w="5245" w:type="dxa"/>
          </w:tcPr>
          <w:p w:rsidR="00AD1080" w:rsidRPr="00E51AC4" w:rsidRDefault="00AD1080" w:rsidP="00B066A7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DD2E91">
              <w:rPr>
                <w:rFonts w:eastAsia="Calibri"/>
                <w:lang w:eastAsia="en-US"/>
              </w:rPr>
              <w:t>Об утверждении бюджета Общества на 2011 г.</w:t>
            </w:r>
          </w:p>
        </w:tc>
        <w:tc>
          <w:tcPr>
            <w:tcW w:w="5528" w:type="dxa"/>
          </w:tcPr>
          <w:p w:rsidR="00AD1080" w:rsidRPr="00C05FBB" w:rsidRDefault="007454DD" w:rsidP="0035050F">
            <w:pPr>
              <w:jc w:val="both"/>
            </w:pPr>
            <w:r>
              <w:t>Утвердить бюджет Общества на 2011 год</w:t>
            </w:r>
          </w:p>
        </w:tc>
        <w:tc>
          <w:tcPr>
            <w:tcW w:w="2409" w:type="dxa"/>
          </w:tcPr>
          <w:p w:rsidR="00AD1080" w:rsidRPr="007454DD" w:rsidRDefault="007454DD" w:rsidP="00B066A7">
            <w:pPr>
              <w:ind w:right="-2"/>
              <w:rPr>
                <w:b/>
              </w:rPr>
            </w:pPr>
            <w:r w:rsidRPr="007454DD">
              <w:rPr>
                <w:b/>
              </w:rPr>
              <w:t>Принято к руководству</w:t>
            </w:r>
          </w:p>
        </w:tc>
      </w:tr>
    </w:tbl>
    <w:p w:rsidR="00F2217C" w:rsidRPr="00F2217C" w:rsidRDefault="00F2217C" w:rsidP="00F2217C">
      <w:pPr>
        <w:ind w:left="578" w:hanging="578"/>
        <w:jc w:val="both"/>
        <w:rPr>
          <w:b/>
        </w:rPr>
      </w:pPr>
    </w:p>
    <w:sectPr w:rsidR="00F2217C" w:rsidRPr="00F2217C" w:rsidSect="007F5863">
      <w:pgSz w:w="16838" w:h="11906" w:orient="landscape"/>
      <w:pgMar w:top="568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AD0D6"/>
    <w:lvl w:ilvl="0">
      <w:numFmt w:val="bullet"/>
      <w:lvlText w:val="*"/>
      <w:lvlJc w:val="left"/>
    </w:lvl>
  </w:abstractNum>
  <w:abstractNum w:abstractNumId="1">
    <w:nsid w:val="02965C50"/>
    <w:multiLevelType w:val="singleLevel"/>
    <w:tmpl w:val="5F50E61C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74102A0"/>
    <w:multiLevelType w:val="hybridMultilevel"/>
    <w:tmpl w:val="65C22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D87509"/>
    <w:multiLevelType w:val="hybridMultilevel"/>
    <w:tmpl w:val="EFBA6D84"/>
    <w:lvl w:ilvl="0" w:tplc="C9FC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7AEC"/>
    <w:multiLevelType w:val="singleLevel"/>
    <w:tmpl w:val="EB30421A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5">
    <w:nsid w:val="1C8A1570"/>
    <w:multiLevelType w:val="hybridMultilevel"/>
    <w:tmpl w:val="980200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776A80"/>
    <w:multiLevelType w:val="singleLevel"/>
    <w:tmpl w:val="DF6E26E8"/>
    <w:lvl w:ilvl="0">
      <w:start w:val="2"/>
      <w:numFmt w:val="decimal"/>
      <w:lvlText w:val="1.1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7">
    <w:nsid w:val="288B1B4A"/>
    <w:multiLevelType w:val="singleLevel"/>
    <w:tmpl w:val="3724CA84"/>
    <w:lvl w:ilvl="0">
      <w:start w:val="3"/>
      <w:numFmt w:val="decimal"/>
      <w:lvlText w:val="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37822204"/>
    <w:multiLevelType w:val="hybridMultilevel"/>
    <w:tmpl w:val="B7B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459D8"/>
    <w:multiLevelType w:val="singleLevel"/>
    <w:tmpl w:val="D3805592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C221BF4"/>
    <w:multiLevelType w:val="singleLevel"/>
    <w:tmpl w:val="09B6EE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3DAC266D"/>
    <w:multiLevelType w:val="multilevel"/>
    <w:tmpl w:val="6398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1C318ED"/>
    <w:multiLevelType w:val="hybridMultilevel"/>
    <w:tmpl w:val="EED86F0C"/>
    <w:lvl w:ilvl="0" w:tplc="C9FC4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F3CC4"/>
    <w:multiLevelType w:val="singleLevel"/>
    <w:tmpl w:val="88B06B18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4">
    <w:nsid w:val="491020FE"/>
    <w:multiLevelType w:val="hybridMultilevel"/>
    <w:tmpl w:val="DE82A83E"/>
    <w:lvl w:ilvl="0" w:tplc="5CB0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133CF"/>
    <w:multiLevelType w:val="hybridMultilevel"/>
    <w:tmpl w:val="38C8A872"/>
    <w:lvl w:ilvl="0" w:tplc="458A3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36F13"/>
    <w:multiLevelType w:val="hybridMultilevel"/>
    <w:tmpl w:val="19C2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52A37"/>
    <w:multiLevelType w:val="hybridMultilevel"/>
    <w:tmpl w:val="AB021486"/>
    <w:lvl w:ilvl="0" w:tplc="45867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35600"/>
    <w:multiLevelType w:val="hybridMultilevel"/>
    <w:tmpl w:val="D130C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959A0"/>
    <w:multiLevelType w:val="hybridMultilevel"/>
    <w:tmpl w:val="8192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5F6C09"/>
    <w:multiLevelType w:val="singleLevel"/>
    <w:tmpl w:val="947E2B6A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13"/>
  </w:num>
  <w:num w:numId="8">
    <w:abstractNumId w:val="13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3"/>
  </w:num>
  <w:num w:numId="15">
    <w:abstractNumId w:val="10"/>
  </w:num>
  <w:num w:numId="16">
    <w:abstractNumId w:val="10"/>
    <w:lvlOverride w:ilvl="0">
      <w:lvl w:ilvl="0">
        <w:start w:val="6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7"/>
  </w:num>
  <w:num w:numId="19">
    <w:abstractNumId w:val="20"/>
  </w:num>
  <w:num w:numId="20">
    <w:abstractNumId w:val="1"/>
  </w:num>
  <w:num w:numId="21">
    <w:abstractNumId w:val="6"/>
  </w:num>
  <w:num w:numId="22">
    <w:abstractNumId w:val="6"/>
    <w:lvlOverride w:ilvl="0">
      <w:lvl w:ilvl="0">
        <w:start w:val="2"/>
        <w:numFmt w:val="decimal"/>
        <w:lvlText w:val="1.1.%1."/>
        <w:legacy w:legacy="1" w:legacySpace="0" w:legacyIndent="5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7"/>
    <w:rsid w:val="00016E81"/>
    <w:rsid w:val="00042790"/>
    <w:rsid w:val="00070862"/>
    <w:rsid w:val="000715A8"/>
    <w:rsid w:val="00084C5D"/>
    <w:rsid w:val="00092A11"/>
    <w:rsid w:val="000A660F"/>
    <w:rsid w:val="000B37D1"/>
    <w:rsid w:val="000C04DF"/>
    <w:rsid w:val="000C7EF4"/>
    <w:rsid w:val="000D1666"/>
    <w:rsid w:val="000D1AE2"/>
    <w:rsid w:val="000D2B0F"/>
    <w:rsid w:val="000D4512"/>
    <w:rsid w:val="000F2983"/>
    <w:rsid w:val="00113F47"/>
    <w:rsid w:val="0012260C"/>
    <w:rsid w:val="00122FD5"/>
    <w:rsid w:val="0012512B"/>
    <w:rsid w:val="001264B3"/>
    <w:rsid w:val="00126FD2"/>
    <w:rsid w:val="00134AC3"/>
    <w:rsid w:val="00151565"/>
    <w:rsid w:val="001704BE"/>
    <w:rsid w:val="00180D8E"/>
    <w:rsid w:val="0019510A"/>
    <w:rsid w:val="001B61A9"/>
    <w:rsid w:val="001F1F08"/>
    <w:rsid w:val="00207987"/>
    <w:rsid w:val="00242C62"/>
    <w:rsid w:val="0025440D"/>
    <w:rsid w:val="00261D9A"/>
    <w:rsid w:val="0026754C"/>
    <w:rsid w:val="002758AA"/>
    <w:rsid w:val="00275FA9"/>
    <w:rsid w:val="00290ED8"/>
    <w:rsid w:val="00292E25"/>
    <w:rsid w:val="002B3E37"/>
    <w:rsid w:val="002B7A5C"/>
    <w:rsid w:val="002C6428"/>
    <w:rsid w:val="002F517D"/>
    <w:rsid w:val="003144EB"/>
    <w:rsid w:val="00314631"/>
    <w:rsid w:val="0033165E"/>
    <w:rsid w:val="00335865"/>
    <w:rsid w:val="0035050F"/>
    <w:rsid w:val="0036063A"/>
    <w:rsid w:val="00380452"/>
    <w:rsid w:val="003A6A57"/>
    <w:rsid w:val="003B3F24"/>
    <w:rsid w:val="003B7142"/>
    <w:rsid w:val="003C49DA"/>
    <w:rsid w:val="003C7E18"/>
    <w:rsid w:val="0040206F"/>
    <w:rsid w:val="004056FA"/>
    <w:rsid w:val="00411394"/>
    <w:rsid w:val="004143FF"/>
    <w:rsid w:val="004B1569"/>
    <w:rsid w:val="004E0768"/>
    <w:rsid w:val="005240DE"/>
    <w:rsid w:val="00526E17"/>
    <w:rsid w:val="00527AD3"/>
    <w:rsid w:val="00540239"/>
    <w:rsid w:val="00561F5A"/>
    <w:rsid w:val="005644C2"/>
    <w:rsid w:val="005A6582"/>
    <w:rsid w:val="005B55CC"/>
    <w:rsid w:val="005E13C3"/>
    <w:rsid w:val="005E3BC3"/>
    <w:rsid w:val="005E428F"/>
    <w:rsid w:val="005F4347"/>
    <w:rsid w:val="005F65CC"/>
    <w:rsid w:val="00616EEA"/>
    <w:rsid w:val="006174BE"/>
    <w:rsid w:val="00625BCF"/>
    <w:rsid w:val="00626B9B"/>
    <w:rsid w:val="00630830"/>
    <w:rsid w:val="00637309"/>
    <w:rsid w:val="0064001A"/>
    <w:rsid w:val="00660C86"/>
    <w:rsid w:val="00665ACF"/>
    <w:rsid w:val="00665D31"/>
    <w:rsid w:val="00671C12"/>
    <w:rsid w:val="00675EA0"/>
    <w:rsid w:val="00686FFC"/>
    <w:rsid w:val="00691DA5"/>
    <w:rsid w:val="00694772"/>
    <w:rsid w:val="006A5F0B"/>
    <w:rsid w:val="006C2D54"/>
    <w:rsid w:val="006C381C"/>
    <w:rsid w:val="006C78C6"/>
    <w:rsid w:val="006D0D10"/>
    <w:rsid w:val="006F02BB"/>
    <w:rsid w:val="007020EF"/>
    <w:rsid w:val="00716D41"/>
    <w:rsid w:val="00731978"/>
    <w:rsid w:val="007423D1"/>
    <w:rsid w:val="007454DD"/>
    <w:rsid w:val="00761954"/>
    <w:rsid w:val="007677CF"/>
    <w:rsid w:val="007750D2"/>
    <w:rsid w:val="00792423"/>
    <w:rsid w:val="007B4DEE"/>
    <w:rsid w:val="007B532A"/>
    <w:rsid w:val="007B60F8"/>
    <w:rsid w:val="007F0982"/>
    <w:rsid w:val="007F5863"/>
    <w:rsid w:val="00815C70"/>
    <w:rsid w:val="00827560"/>
    <w:rsid w:val="00875CAF"/>
    <w:rsid w:val="00887618"/>
    <w:rsid w:val="00892B3D"/>
    <w:rsid w:val="008D14C6"/>
    <w:rsid w:val="008D78A4"/>
    <w:rsid w:val="00911603"/>
    <w:rsid w:val="00913BDA"/>
    <w:rsid w:val="009152D8"/>
    <w:rsid w:val="00950E64"/>
    <w:rsid w:val="00960D0B"/>
    <w:rsid w:val="00981872"/>
    <w:rsid w:val="009B4006"/>
    <w:rsid w:val="009D0860"/>
    <w:rsid w:val="009D1512"/>
    <w:rsid w:val="009D6E22"/>
    <w:rsid w:val="00A10B6F"/>
    <w:rsid w:val="00A30F1C"/>
    <w:rsid w:val="00A471AC"/>
    <w:rsid w:val="00A512A0"/>
    <w:rsid w:val="00A51707"/>
    <w:rsid w:val="00A6284E"/>
    <w:rsid w:val="00A92AC7"/>
    <w:rsid w:val="00A93A48"/>
    <w:rsid w:val="00AC42E7"/>
    <w:rsid w:val="00AD1080"/>
    <w:rsid w:val="00AD54AB"/>
    <w:rsid w:val="00AE1168"/>
    <w:rsid w:val="00B0622E"/>
    <w:rsid w:val="00B066A7"/>
    <w:rsid w:val="00B33422"/>
    <w:rsid w:val="00B35B92"/>
    <w:rsid w:val="00B45762"/>
    <w:rsid w:val="00B80119"/>
    <w:rsid w:val="00B86615"/>
    <w:rsid w:val="00BD470A"/>
    <w:rsid w:val="00BD4B1B"/>
    <w:rsid w:val="00C053A8"/>
    <w:rsid w:val="00C07C60"/>
    <w:rsid w:val="00C14B42"/>
    <w:rsid w:val="00C54959"/>
    <w:rsid w:val="00C62045"/>
    <w:rsid w:val="00C672A9"/>
    <w:rsid w:val="00C72998"/>
    <w:rsid w:val="00C73C18"/>
    <w:rsid w:val="00C924EF"/>
    <w:rsid w:val="00C93035"/>
    <w:rsid w:val="00CA244F"/>
    <w:rsid w:val="00CB7A7A"/>
    <w:rsid w:val="00CC6604"/>
    <w:rsid w:val="00CD447F"/>
    <w:rsid w:val="00CD44A7"/>
    <w:rsid w:val="00CE029E"/>
    <w:rsid w:val="00CE221A"/>
    <w:rsid w:val="00CE294F"/>
    <w:rsid w:val="00CE41B4"/>
    <w:rsid w:val="00CF0C94"/>
    <w:rsid w:val="00CF237E"/>
    <w:rsid w:val="00CF7670"/>
    <w:rsid w:val="00D1242C"/>
    <w:rsid w:val="00D310E1"/>
    <w:rsid w:val="00D46874"/>
    <w:rsid w:val="00D5588A"/>
    <w:rsid w:val="00D56962"/>
    <w:rsid w:val="00D633D7"/>
    <w:rsid w:val="00D752A1"/>
    <w:rsid w:val="00DA186F"/>
    <w:rsid w:val="00DD2E91"/>
    <w:rsid w:val="00DE6196"/>
    <w:rsid w:val="00DF043F"/>
    <w:rsid w:val="00DF19B6"/>
    <w:rsid w:val="00E14E30"/>
    <w:rsid w:val="00E2164F"/>
    <w:rsid w:val="00E2619E"/>
    <w:rsid w:val="00E51AC4"/>
    <w:rsid w:val="00EC11BB"/>
    <w:rsid w:val="00EE3B9E"/>
    <w:rsid w:val="00F07715"/>
    <w:rsid w:val="00F2217C"/>
    <w:rsid w:val="00F769C7"/>
    <w:rsid w:val="00F83929"/>
    <w:rsid w:val="00F94D7C"/>
    <w:rsid w:val="00F94F05"/>
    <w:rsid w:val="00F974F6"/>
    <w:rsid w:val="00FA3983"/>
    <w:rsid w:val="00FA43D3"/>
    <w:rsid w:val="00FB289C"/>
    <w:rsid w:val="00FD0080"/>
    <w:rsid w:val="00FD58D3"/>
    <w:rsid w:val="00FE07DD"/>
    <w:rsid w:val="00FE38CF"/>
    <w:rsid w:val="00FE6538"/>
    <w:rsid w:val="00FF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A6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3A6A57"/>
    <w:pPr>
      <w:shd w:val="clear" w:color="auto" w:fill="FFFFFF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3A6A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ConsNonformat0">
    <w:name w:val="ConsNonformat Знак"/>
    <w:link w:val="ConsNonformat"/>
    <w:rsid w:val="003A6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78A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B60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6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uiPriority w:val="99"/>
    <w:rsid w:val="00FD58D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D58D3"/>
    <w:pPr>
      <w:widowControl w:val="0"/>
      <w:autoSpaceDE w:val="0"/>
      <w:autoSpaceDN w:val="0"/>
      <w:adjustRightInd w:val="0"/>
      <w:spacing w:line="324" w:lineRule="exact"/>
      <w:ind w:firstLine="727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FD58D3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ascii="Tahoma" w:hAnsi="Tahoma" w:cs="Tahoma"/>
    </w:rPr>
  </w:style>
  <w:style w:type="paragraph" w:styleId="a9">
    <w:name w:val="Body Text"/>
    <w:basedOn w:val="a"/>
    <w:link w:val="aa"/>
    <w:uiPriority w:val="99"/>
    <w:unhideWhenUsed/>
    <w:rsid w:val="007F098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F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A6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3A6A57"/>
    <w:pPr>
      <w:shd w:val="clear" w:color="auto" w:fill="FFFFFF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3A6A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ConsNonformat0">
    <w:name w:val="ConsNonformat Знак"/>
    <w:link w:val="ConsNonformat"/>
    <w:rsid w:val="003A6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78A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B60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6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uiPriority w:val="99"/>
    <w:rsid w:val="00FD58D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D58D3"/>
    <w:pPr>
      <w:widowControl w:val="0"/>
      <w:autoSpaceDE w:val="0"/>
      <w:autoSpaceDN w:val="0"/>
      <w:adjustRightInd w:val="0"/>
      <w:spacing w:line="324" w:lineRule="exact"/>
      <w:ind w:firstLine="727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FD58D3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ascii="Tahoma" w:hAnsi="Tahoma" w:cs="Tahoma"/>
    </w:rPr>
  </w:style>
  <w:style w:type="paragraph" w:styleId="a9">
    <w:name w:val="Body Text"/>
    <w:basedOn w:val="a"/>
    <w:link w:val="aa"/>
    <w:uiPriority w:val="99"/>
    <w:unhideWhenUsed/>
    <w:rsid w:val="007F098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F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EB1A-7E8F-432D-B87E-666F8E73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13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Согласнов Андрей Валентинович</cp:lastModifiedBy>
  <cp:revision>8</cp:revision>
  <cp:lastPrinted>2011-09-26T07:08:00Z</cp:lastPrinted>
  <dcterms:created xsi:type="dcterms:W3CDTF">2012-02-15T05:17:00Z</dcterms:created>
  <dcterms:modified xsi:type="dcterms:W3CDTF">2012-04-09T12:45:00Z</dcterms:modified>
</cp:coreProperties>
</file>